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852F" w14:textId="5376FDA5" w:rsidR="0096714D" w:rsidRPr="0061290C" w:rsidRDefault="00D23917" w:rsidP="0096714D">
      <w:pPr>
        <w:pStyle w:val="Heading1"/>
      </w:pPr>
      <w:r>
        <w:t>Lingfei Wang, Ph.D.</w:t>
      </w:r>
    </w:p>
    <w:p>
      <w:pPr>
        <w:pStyle w:val="address"/>
      </w:pPr>
      <w:r>
        <w:t>Department of Genomics and Computational Biology</w:t>
      </w:r>
    </w:p>
    <w:p>
      <w:pPr>
        <w:pStyle w:val="address"/>
      </w:pPr>
      <w:r>
        <w:t>University of Massachusetts Chan Medical School</w:t>
      </w:r>
    </w:p>
    <w:p>
      <w:pPr>
        <w:pStyle w:val="address"/>
      </w:pPr>
      <w:r>
        <w:t>368 Plantation Street, AS4-1063</w:t>
      </w:r>
    </w:p>
    <w:p w14:paraId="4A5C352A" w14:textId="2662F497" w:rsidR="0096714D" w:rsidRPr="0061290C" w:rsidRDefault="00CE0B1C" w:rsidP="0096714D">
      <w:pPr>
        <w:pStyle w:val="address"/>
      </w:pPr>
      <w:r>
        <w:t>Worcester, MA 01605-2324, USA</w:t>
      </w:r>
    </w:p>
    <w:p w14:paraId="4E7064F9" w14:textId="77777777" w:rsidR="0096714D" w:rsidRPr="0061290C" w:rsidRDefault="0096714D" w:rsidP="0096714D">
      <w:pPr>
        <w:pStyle w:val="address"/>
        <w:pBdr>
          <w:bottom w:val="single" w:sz="4" w:space="1" w:color="auto"/>
        </w:pBdr>
        <w:ind w:right="360"/>
      </w:pPr>
    </w:p>
    <w:p w14:paraId="1AFBF725" w14:textId="7C2763A8" w:rsidR="00581897" w:rsidRPr="00CC58F5" w:rsidRDefault="00581897" w:rsidP="00CC58F5">
      <w:pPr>
        <w:pStyle w:val="Heading2"/>
        <w:widowControl w:val="0"/>
        <w:tabs>
          <w:tab w:val="right" w:pos="9450"/>
        </w:tabs>
      </w:pPr>
      <w:r>
        <w:t>Education</w:t>
      </w:r>
    </w:p>
    <w:tbl>
      <w:tblPr>
        <w:tblW w:w="9720" w:type="dxa"/>
        <w:tblLayout w:type="fixed"/>
        <w:tblLook w:val="0000" w:firstRow="0" w:lastRow="0" w:firstColumn="0" w:lastColumn="0" w:noHBand="0" w:noVBand="0"/>
      </w:tblPr>
      <w:tblGrid>
        <w:gridCol w:w="8080"/>
        <w:gridCol w:w="1640"/>
      </w:tblGrid>
      <w:tr w:rsidR="00FD45C6" w:rsidRPr="0061290C" w14:paraId="241646B3" w14:textId="77777777" w:rsidTr="00EC1C7C">
        <w:trPr>
          <w:cantSplit/>
        </w:trPr>
        <w:tc>
          <w:tcPr>
            <w:tcW w:w="8080" w:type="dxa"/>
          </w:tcPr>
          <w:p>
            <w:pPr>
              <w:widowControl w:val="0"/>
              <w:spacing w:before="120"/>
              <w:ind w:left="0"/>
            </w:pPr>
            <w:r>
              <w:t>Ph.D., Physics, Lancaster University, Lancaster, UK</w:t>
            </w:r>
          </w:p>
          <w:p>
            <w:pPr>
              <w:widowControl w:val="0"/>
              <w:spacing w:before="120"/>
              <w:ind w:left="0"/>
            </w:pPr>
            <w:r>
              <w:t>Thesis Title: Spectator fields and their imprints on the Cosmic Microwave Background</w:t>
            </w:r>
          </w:p>
          <w:p>
            <w:pPr>
              <w:widowControl w:val="0"/>
              <w:spacing w:before="120"/>
              <w:ind w:left="0"/>
            </w:pPr>
            <w:r>
              <w:t>Advisor: Anupam Mazumdar</w:t>
            </w:r>
          </w:p>
        </w:tc>
        <w:tc>
          <w:tcPr>
            <w:tcW w:w="1640" w:type="dxa"/>
          </w:tcPr>
          <w:p>
            <w:pPr>
              <w:pStyle w:val="years"/>
              <w:widowControl w:val="0"/>
              <w:spacing w:before="120"/>
            </w:pPr>
            <w:r>
              <w:t>2016</w:t>
            </w:r>
          </w:p>
        </w:tc>
      </w:tr>
      <w:tr w:rsidR="00965893" w:rsidRPr="0061290C" w14:paraId="0664EA8E" w14:textId="77777777" w:rsidTr="00EC1C7C">
        <w:trPr>
          <w:cantSplit/>
        </w:trPr>
        <w:tc>
          <w:tcPr>
            <w:tcW w:w="8080" w:type="dxa"/>
          </w:tcPr>
          <w:p>
            <w:pPr>
              <w:widowControl w:val="0"/>
              <w:spacing w:before="120"/>
              <w:ind w:left="0"/>
            </w:pPr>
            <w:r>
              <w:t>B.Sc., Physics, Nanjing University, Nanjing, China</w:t>
            </w:r>
          </w:p>
        </w:tc>
        <w:tc>
          <w:tcPr>
            <w:tcW w:w="1640" w:type="dxa"/>
          </w:tcPr>
          <w:p>
            <w:pPr>
              <w:pStyle w:val="years"/>
              <w:widowControl w:val="0"/>
              <w:spacing w:before="120"/>
            </w:pPr>
            <w:r>
              <w:t>2009</w:t>
            </w:r>
          </w:p>
        </w:tc>
      </w:tr>
    </w:tbl>
    <w:p w14:paraId="6842C8D3" w14:textId="0BB4C56E" w:rsidR="00240003" w:rsidRPr="00CC58F5" w:rsidRDefault="000D5EB7" w:rsidP="00CC58F5">
      <w:pPr>
        <w:pStyle w:val="Heading2"/>
        <w:widowControl w:val="0"/>
        <w:tabs>
          <w:tab w:val="right" w:pos="9450"/>
        </w:tabs>
      </w:pPr>
      <w:r>
        <w:t>Postdoctoral Training</w:t>
      </w:r>
    </w:p>
    <w:tbl>
      <w:tblPr>
        <w:tblW w:w="9720" w:type="dxa"/>
        <w:tblLayout w:type="fixed"/>
        <w:tblLook w:val="0000" w:firstRow="0" w:lastRow="0" w:firstColumn="0" w:lastColumn="0" w:noHBand="0" w:noVBand="0"/>
      </w:tblPr>
      <w:tblGrid>
        <w:gridCol w:w="8080"/>
        <w:gridCol w:w="1640"/>
      </w:tblGrid>
      <w:tr w:rsidR="00C81E97" w:rsidRPr="0061290C" w14:paraId="60CB32D8" w14:textId="77777777" w:rsidTr="00C81E97">
        <w:trPr>
          <w:cantSplit/>
        </w:trPr>
        <w:tc>
          <w:tcPr>
            <w:tcW w:w="8080" w:type="dxa"/>
          </w:tcPr>
          <w:p>
            <w:pPr>
              <w:widowControl w:val="0"/>
              <w:spacing w:before="120"/>
              <w:ind w:left="0"/>
            </w:pPr>
            <w:r>
              <w:t>Postdoctoral Research Fellow, Department of Pathology and Center for Cancer Research, Massachusetts General Hospital, Harvard Medical School, Boston, MA, USA</w:t>
            </w:r>
          </w:p>
        </w:tc>
        <w:tc>
          <w:tcPr>
            <w:tcW w:w="1640" w:type="dxa"/>
          </w:tcPr>
          <w:p>
            <w:pPr>
              <w:pStyle w:val="years"/>
              <w:widowControl w:val="0"/>
              <w:spacing w:before="120"/>
            </w:pPr>
            <w:r>
              <w:t>08/2020-10/2023</w:t>
            </w:r>
          </w:p>
        </w:tc>
      </w:tr>
      <w:tr w:rsidR="00C81E97" w:rsidRPr="0061290C" w14:paraId="0DF8641E" w14:textId="77777777" w:rsidTr="00C81E97">
        <w:trPr>
          <w:cantSplit/>
        </w:trPr>
        <w:tc>
          <w:tcPr>
            <w:tcW w:w="8080" w:type="dxa"/>
          </w:tcPr>
          <w:p>
            <w:pPr>
              <w:widowControl w:val="0"/>
              <w:spacing w:before="120"/>
              <w:ind w:left="0"/>
            </w:pPr>
            <w:r>
              <w:t>Postdoctoral Research Associate, Broad Institute of MIT and Harvard, Cambridge, MA, USA</w:t>
            </w:r>
          </w:p>
        </w:tc>
        <w:tc>
          <w:tcPr>
            <w:tcW w:w="1640" w:type="dxa"/>
          </w:tcPr>
          <w:p>
            <w:pPr>
              <w:pStyle w:val="years"/>
              <w:widowControl w:val="0"/>
              <w:spacing w:before="120"/>
            </w:pPr>
            <w:r>
              <w:t>04/2018-04/2020</w:t>
            </w:r>
          </w:p>
        </w:tc>
      </w:tr>
      <w:tr>
        <w:tc>
          <w:tcPr>
            <w:tcW w:type="dxa" w:w="8080"/>
          </w:tcPr>
          <w:p>
            <w:pPr>
              <w:widowControl w:val="0"/>
              <w:spacing w:before="120"/>
              <w:ind w:left="0"/>
            </w:pPr>
            <w:r>
              <w:t>Postdoctoral Research Fellow, The Roslin Institute, The University of Edinburgh, Edinburgh, UK</w:t>
            </w:r>
          </w:p>
        </w:tc>
        <w:tc>
          <w:tcPr>
            <w:tcW w:type="dxa" w:w="1640"/>
          </w:tcPr>
          <w:p>
            <w:pPr>
              <w:pStyle w:val="years"/>
              <w:widowControl w:val="0"/>
              <w:spacing w:before="120"/>
            </w:pPr>
            <w:r>
              <w:t>09/2015-04/2018</w:t>
            </w:r>
          </w:p>
        </w:tc>
      </w:tr>
    </w:tbl>
    <w:p w14:paraId="5DC1F2E4" w14:textId="6CE02589" w:rsidR="00240003" w:rsidRPr="00CC58F5" w:rsidRDefault="00862F16" w:rsidP="00CC58F5">
      <w:pPr>
        <w:pStyle w:val="Heading2"/>
        <w:widowControl w:val="0"/>
      </w:pPr>
      <w:r>
        <w:t>Academic Appointments</w:t>
      </w:r>
    </w:p>
    <w:tbl>
      <w:tblPr>
        <w:tblW w:w="9720" w:type="dxa"/>
        <w:tblLayout w:type="fixed"/>
        <w:tblLook w:val="0000" w:firstRow="0" w:lastRow="0" w:firstColumn="0" w:lastColumn="0" w:noHBand="0" w:noVBand="0"/>
      </w:tblPr>
      <w:tblGrid>
        <w:gridCol w:w="8080"/>
        <w:gridCol w:w="1640"/>
      </w:tblGrid>
      <w:tr w:rsidR="00965893" w:rsidRPr="0061290C" w14:paraId="0255F3BC" w14:textId="77777777" w:rsidTr="001E3EEA">
        <w:trPr>
          <w:cantSplit/>
        </w:trPr>
        <w:tc>
          <w:tcPr>
            <w:tcW w:w="8080" w:type="dxa"/>
          </w:tcPr>
          <w:p>
            <w:pPr>
              <w:widowControl w:val="0"/>
              <w:spacing w:before="120"/>
              <w:ind w:left="0"/>
            </w:pPr>
            <w:r>
              <w:t>Assistant Professor, Department of Genomics and Computational Biology, UMass Chan Medical School, Worcester, MA, USA</w:t>
            </w:r>
          </w:p>
        </w:tc>
        <w:tc>
          <w:tcPr>
            <w:tcW w:w="1640" w:type="dxa"/>
          </w:tcPr>
          <w:p>
            <w:pPr>
              <w:pStyle w:val="years"/>
              <w:widowControl w:val="0"/>
              <w:spacing w:before="120"/>
            </w:pPr>
            <w:r>
              <w:t>10/2023-present</w:t>
            </w:r>
          </w:p>
        </w:tc>
      </w:tr>
      <w:tr w:rsidR="001E3EEA" w:rsidRPr="0061290C" w14:paraId="4ECD5722" w14:textId="77777777" w:rsidTr="00F5378B">
        <w:trPr>
          <w:cantSplit/>
          <w:trHeight w:val="1494"/>
        </w:trPr>
        <w:tc>
          <w:tcPr>
            <w:tcW w:w="8080" w:type="dxa"/>
          </w:tcPr>
          <w:p>
            <w:r/>
          </w:p>
        </w:tc>
        <w:tc>
          <w:tcPr>
            <w:tcW w:w="1640" w:type="dxa"/>
          </w:tcPr>
          <w:p>
            <w:r/>
          </w:p>
        </w:tc>
      </w:tr>
    </w:tbl>
    <w:p w14:paraId="3219BCE9" w14:textId="00F4EE96" w:rsidR="00991490" w:rsidRPr="00CC58F5" w:rsidRDefault="00E3478E" w:rsidP="00CC58F5">
      <w:pPr>
        <w:pStyle w:val="Heading2"/>
        <w:widowControl w:val="0"/>
      </w:pPr>
      <w:r>
        <w:t>Honors and Awards</w:t>
      </w:r>
    </w:p>
    <w:tbl>
      <w:tblPr>
        <w:tblW w:w="9720" w:type="dxa"/>
        <w:tblLayout w:type="fixed"/>
        <w:tblLook w:val="0000" w:firstRow="0" w:lastRow="0" w:firstColumn="0" w:lastColumn="0" w:noHBand="0" w:noVBand="0"/>
      </w:tblPr>
      <w:tblGrid>
        <w:gridCol w:w="8080"/>
        <w:gridCol w:w="1640"/>
      </w:tblGrid>
      <w:tr w:rsidR="0004471B" w:rsidRPr="0061290C" w14:paraId="3EFADB5D" w14:textId="77777777" w:rsidTr="0004471B">
        <w:trPr>
          <w:cantSplit/>
        </w:trPr>
        <w:tc>
          <w:tcPr>
            <w:tcW w:w="8080" w:type="dxa"/>
          </w:tcPr>
          <w:p>
            <w:pPr>
              <w:widowControl w:val="0"/>
              <w:spacing w:before="120"/>
              <w:ind w:left="0"/>
            </w:pPr>
            <w:r>
              <w:t>Career Development Grants for Late-Career Postdoctoral Fellows (Massachusetts General Hospital)</w:t>
            </w:r>
          </w:p>
        </w:tc>
        <w:tc>
          <w:tcPr>
            <w:tcW w:w="1640" w:type="dxa"/>
          </w:tcPr>
          <w:p>
            <w:pPr>
              <w:pStyle w:val="years"/>
              <w:widowControl w:val="0"/>
              <w:spacing w:before="120"/>
            </w:pPr>
            <w:r>
              <w:t>2023</w:t>
            </w:r>
          </w:p>
        </w:tc>
      </w:tr>
      <w:tr w:rsidR="00E3478E" w:rsidRPr="0061290C" w14:paraId="49B2D845" w14:textId="77777777" w:rsidTr="0004471B">
        <w:trPr>
          <w:cantSplit/>
        </w:trPr>
        <w:tc>
          <w:tcPr>
            <w:tcW w:w="8080" w:type="dxa"/>
          </w:tcPr>
          <w:p>
            <w:pPr>
              <w:widowControl w:val="0"/>
              <w:spacing w:before="120"/>
              <w:ind w:left="0"/>
            </w:pPr>
            <w:r>
              <w:t>Travel Grant (Graduate College, Lancaster University)</w:t>
            </w:r>
          </w:p>
        </w:tc>
        <w:tc>
          <w:tcPr>
            <w:tcW w:w="1640" w:type="dxa"/>
          </w:tcPr>
          <w:p>
            <w:pPr>
              <w:pStyle w:val="years"/>
              <w:widowControl w:val="0"/>
              <w:spacing w:before="120"/>
            </w:pPr>
            <w:r>
              <w:t>2013</w:t>
            </w:r>
          </w:p>
        </w:tc>
      </w:tr>
      <w:tr>
        <w:tc>
          <w:tcPr>
            <w:tcW w:type="dxa" w:w="8080"/>
          </w:tcPr>
          <w:p>
            <w:pPr>
              <w:widowControl w:val="0"/>
              <w:spacing w:before="120"/>
              <w:ind w:left="0"/>
            </w:pPr>
            <w:r>
              <w:t>Best Ph.D. Student (Physics Department, Lancaster University)</w:t>
            </w:r>
          </w:p>
        </w:tc>
        <w:tc>
          <w:tcPr>
            <w:tcW w:type="dxa" w:w="1640"/>
          </w:tcPr>
          <w:p>
            <w:pPr>
              <w:pStyle w:val="years"/>
              <w:widowControl w:val="0"/>
              <w:spacing w:before="120"/>
            </w:pPr>
            <w:r>
              <w:t>2013</w:t>
            </w:r>
          </w:p>
        </w:tc>
      </w:tr>
      <w:tr>
        <w:tc>
          <w:tcPr>
            <w:tcW w:type="dxa" w:w="8080"/>
          </w:tcPr>
          <w:p>
            <w:pPr>
              <w:widowControl w:val="0"/>
              <w:spacing w:before="120"/>
              <w:ind w:left="0"/>
            </w:pPr>
            <w:r>
              <w:t>Travel Grant (Strings, Cosmology and Gravity Student Conference)</w:t>
            </w:r>
          </w:p>
        </w:tc>
        <w:tc>
          <w:tcPr>
            <w:tcW w:type="dxa" w:w="1640"/>
          </w:tcPr>
          <w:p>
            <w:pPr>
              <w:pStyle w:val="years"/>
              <w:widowControl w:val="0"/>
              <w:spacing w:before="120"/>
            </w:pPr>
            <w:r>
              <w:t>2012</w:t>
            </w:r>
          </w:p>
        </w:tc>
      </w:tr>
    </w:tbl>
    <w:p w14:paraId="35F436EB" w14:textId="77777777" w:rsidR="00581897" w:rsidRPr="006F2060" w:rsidRDefault="00581897" w:rsidP="00524C31">
      <w:pPr>
        <w:pStyle w:val="Heading2"/>
        <w:widowControl w:val="0"/>
        <w:rPr>
          <w:u w:val="single"/>
        </w:rPr>
      </w:pPr>
      <w:r>
        <w:t>Educational Activities</w:t>
      </w:r>
    </w:p>
    <w:p w14:paraId="353D949E" w14:textId="56EE2448" w:rsidR="00991490" w:rsidRDefault="00991490" w:rsidP="00CC58F5">
      <w:pPr>
        <w:pStyle w:val="Heading3"/>
        <w:widowControl w:val="0"/>
        <w:spacing w:before="240"/>
        <w:ind w:left="0"/>
      </w:pPr>
      <w:r>
        <w:t>Teaching Activities in Programs and Courses</w:t>
      </w:r>
    </w:p>
    <w:tbl>
      <w:tblPr>
        <w:tblW w:w="9720" w:type="dxa"/>
        <w:tblLayout w:type="fixed"/>
        <w:tblLook w:val="0000" w:firstRow="0" w:lastRow="0" w:firstColumn="0" w:lastColumn="0" w:noHBand="0" w:noVBand="0"/>
      </w:tblPr>
      <w:tblGrid>
        <w:gridCol w:w="7920"/>
        <w:gridCol w:w="1800"/>
      </w:tblGrid>
      <w:tr w:rsidR="00745A70" w:rsidRPr="0061290C" w14:paraId="2E8E021E" w14:textId="77777777" w:rsidTr="00AF6D66">
        <w:trPr>
          <w:cantSplit/>
        </w:trPr>
        <w:tc>
          <w:tcPr>
            <w:tcW w:w="7920" w:type="dxa"/>
          </w:tcPr>
          <w:p>
            <w:pPr>
              <w:spacing w:before="120"/>
              <w:ind w:left="0"/>
            </w:pPr>
            <w:r>
              <w:t>Systems and Computational Biology (BBS764), Lecturer, 30 students, Gene Regulation III (Lecture), 1.5 teaching hours, Morningside Graduate School of Biomedical Sciences, University of Massachusetts Chan Medical School</w:t>
            </w:r>
          </w:p>
        </w:tc>
        <w:tc>
          <w:tcPr>
            <w:tcW w:w="1800" w:type="dxa"/>
          </w:tcPr>
          <w:p>
            <w:pPr>
              <w:pStyle w:val="years"/>
              <w:widowControl w:val="0"/>
              <w:spacing w:before="120"/>
            </w:pPr>
            <w:r>
              <w:t>2025</w:t>
            </w:r>
          </w:p>
        </w:tc>
      </w:tr>
      <w:tr w:rsidR="00745A70" w:rsidRPr="0061290C" w14:paraId="0448C8DE" w14:textId="77777777" w:rsidTr="00AF6D66">
        <w:trPr>
          <w:cantSplit/>
        </w:trPr>
        <w:tc>
          <w:tcPr>
            <w:tcW w:w="7920" w:type="dxa"/>
          </w:tcPr>
          <w:p>
            <w:pPr>
              <w:spacing w:before="120"/>
              <w:ind w:left="0"/>
            </w:pPr>
            <w:r>
              <w:t>Systems and Computational Biology (BBS764), Lecturer, 45 students, Gene Regulation (Workshop), 1.5 teaching hours, Morningside Graduate School of Biomedical Sciences, University of Massachusetts Chan Medical School</w:t>
            </w:r>
          </w:p>
        </w:tc>
        <w:tc>
          <w:tcPr>
            <w:tcW w:w="1800" w:type="dxa"/>
          </w:tcPr>
          <w:p>
            <w:pPr>
              <w:pStyle w:val="years"/>
              <w:widowControl w:val="0"/>
              <w:spacing w:before="120"/>
            </w:pPr>
            <w:r>
              <w:t>2025</w:t>
            </w:r>
          </w:p>
        </w:tc>
      </w:tr>
      <w:tr>
        <w:tc>
          <w:tcPr>
            <w:tcW w:type="dxa" w:w="7920"/>
          </w:tcPr>
          <w:p>
            <w:pPr>
              <w:spacing w:before="120"/>
              <w:ind w:left="0"/>
            </w:pPr>
            <w:r>
              <w:t>Mechanics, Teaching Assistant, 80 students, 4 marking hours/week * 20 weeks, Department of Physics, Nanjing University</w:t>
            </w:r>
          </w:p>
        </w:tc>
        <w:tc>
          <w:tcPr>
            <w:tcW w:type="dxa" w:w="1800"/>
          </w:tcPr>
          <w:p>
            <w:pPr>
              <w:pStyle w:val="years"/>
              <w:widowControl w:val="0"/>
              <w:spacing w:before="120"/>
            </w:pPr>
            <w:r>
              <w:t>2014</w:t>
            </w:r>
          </w:p>
        </w:tc>
      </w:tr>
      <w:tr>
        <w:tc>
          <w:tcPr>
            <w:tcW w:type="dxa" w:w="7920"/>
          </w:tcPr>
          <w:p>
            <w:pPr>
              <w:spacing w:before="120"/>
              <w:ind w:left="0"/>
            </w:pPr>
            <w:r>
              <w:t>Electromagnetism, Teaching Assistant, 40 students, 6 marking hours/week * 10 weeks, Department of Physics, Lancaster University</w:t>
            </w:r>
          </w:p>
        </w:tc>
        <w:tc>
          <w:tcPr>
            <w:tcW w:type="dxa" w:w="1800"/>
          </w:tcPr>
          <w:p>
            <w:pPr>
              <w:pStyle w:val="years"/>
              <w:widowControl w:val="0"/>
              <w:spacing w:before="120"/>
            </w:pPr>
            <w:r>
              <w:t>2013</w:t>
            </w:r>
          </w:p>
        </w:tc>
      </w:tr>
      <w:tr>
        <w:tc>
          <w:tcPr>
            <w:tcW w:type="dxa" w:w="7920"/>
          </w:tcPr>
          <w:p>
            <w:pPr>
              <w:spacing w:before="120"/>
              <w:ind w:left="0"/>
            </w:pPr>
            <w:r>
              <w:t>Mathematica, Teaching Assistant, 40 students, 6 marking hours/week * 10 weeks, Department of Physics, Lancaster University</w:t>
            </w:r>
          </w:p>
        </w:tc>
        <w:tc>
          <w:tcPr>
            <w:tcW w:type="dxa" w:w="1800"/>
          </w:tcPr>
          <w:p>
            <w:pPr>
              <w:pStyle w:val="years"/>
              <w:widowControl w:val="0"/>
              <w:spacing w:before="120"/>
            </w:pPr>
            <w:r>
              <w:t>2012</w:t>
            </w:r>
          </w:p>
        </w:tc>
      </w:tr>
      <w:tr>
        <w:tc>
          <w:tcPr>
            <w:tcW w:type="dxa" w:w="7920"/>
          </w:tcPr>
          <w:p>
            <w:pPr>
              <w:spacing w:before="120"/>
              <w:ind w:left="0"/>
            </w:pPr>
            <w:r>
              <w:t>Electromagnetism, Teaching Assistant, 40 students, 6 marking hours/week * 10 weeks, Department of Physics, Lancaster University</w:t>
            </w:r>
          </w:p>
        </w:tc>
        <w:tc>
          <w:tcPr>
            <w:tcW w:type="dxa" w:w="1800"/>
          </w:tcPr>
          <w:p>
            <w:pPr>
              <w:pStyle w:val="years"/>
              <w:widowControl w:val="0"/>
              <w:spacing w:before="120"/>
            </w:pPr>
            <w:r>
              <w:t>2012</w:t>
            </w:r>
          </w:p>
        </w:tc>
      </w:tr>
    </w:tbl>
    <w:p w14:paraId="5E919E0B" w14:textId="6402125D" w:rsidR="00374205" w:rsidRPr="00CC58F5" w:rsidRDefault="00374205" w:rsidP="00CC58F5">
      <w:pPr>
        <w:pStyle w:val="Heading3"/>
        <w:widowControl w:val="0"/>
        <w:spacing w:before="240"/>
        <w:ind w:left="0"/>
      </w:pPr>
      <w:r>
        <w:t>Research Education</w:t>
      </w:r>
    </w:p>
    <w:tbl>
      <w:tblPr>
        <w:tblW w:w="9720" w:type="dxa"/>
        <w:tblLook w:val="0000" w:firstRow="0" w:lastRow="0" w:firstColumn="0" w:lastColumn="0" w:noHBand="0" w:noVBand="0"/>
      </w:tblPr>
      <w:tblGrid>
        <w:gridCol w:w="7938"/>
        <w:gridCol w:w="1782"/>
      </w:tblGrid>
      <w:tr w:rsidR="00A975D3" w:rsidRPr="0061290C" w14:paraId="54D7D9CA" w14:textId="77777777" w:rsidTr="00BB0D45">
        <w:trPr>
          <w:cantSplit/>
        </w:trPr>
        <w:tc>
          <w:tcPr>
            <w:tcW w:w="7938" w:type="dxa"/>
          </w:tcPr>
          <w:p w14:paraId="62490ADB" w14:textId="7B619E52" w:rsidR="00A975D3" w:rsidRDefault="00A975D3" w:rsidP="00A975D3">
            <w:pPr>
              <w:spacing w:before="120"/>
              <w:ind w:left="0"/>
              <w:rPr>
                <w:color w:val="000000"/>
              </w:rPr>
            </w:pPr>
            <w:r>
              <w:rPr>
                <w:color w:val="000000"/>
              </w:rPr>
              <w:t>Faculty</w:t>
            </w:r>
            <w:r w:rsidRPr="0061290C">
              <w:rPr>
                <w:color w:val="000000"/>
              </w:rPr>
              <w:t xml:space="preserve">, </w:t>
            </w:r>
            <w:r w:rsidRPr="00A975D3">
              <w:rPr>
                <w:color w:val="000000"/>
              </w:rPr>
              <w:t>Systems, Computational, and Quantitative Biology</w:t>
            </w:r>
            <w:r>
              <w:rPr>
                <w:color w:val="000000"/>
              </w:rPr>
              <w:t>, Morningside Graduate School of Biomedical Sciences, UMass Chan Medical School</w:t>
            </w:r>
          </w:p>
        </w:tc>
        <w:tc>
          <w:tcPr>
            <w:tcW w:w="1782" w:type="dxa"/>
          </w:tcPr>
          <w:p w14:paraId="27326EF8" w14:textId="6B03A6FF" w:rsidR="00A975D3" w:rsidRDefault="00A975D3" w:rsidP="00A975D3">
            <w:pPr>
              <w:pStyle w:val="years"/>
              <w:widowControl w:val="0"/>
              <w:spacing w:before="120"/>
            </w:pPr>
            <w:r>
              <w:t>2024–present</w:t>
            </w:r>
          </w:p>
        </w:tc>
      </w:tr>
      <w:tr w:rsidR="00A975D3" w:rsidRPr="0061290C" w14:paraId="140D66CE" w14:textId="77777777" w:rsidTr="00BB0D45">
        <w:trPr>
          <w:cantSplit/>
        </w:trPr>
        <w:tc>
          <w:tcPr>
            <w:tcW w:w="7938" w:type="dxa"/>
          </w:tcPr>
          <w:p w14:paraId="079D4F78" w14:textId="43192E99" w:rsidR="00A975D3" w:rsidRDefault="00A975D3" w:rsidP="00A975D3">
            <w:pPr>
              <w:spacing w:before="120"/>
              <w:ind w:left="0"/>
              <w:rPr>
                <w:color w:val="000000"/>
              </w:rPr>
            </w:pPr>
            <w:r>
              <w:rPr>
                <w:color w:val="000000"/>
              </w:rPr>
              <w:t xml:space="preserve">Faculty, </w:t>
            </w:r>
            <w:r w:rsidRPr="00A975D3">
              <w:rPr>
                <w:color w:val="000000"/>
              </w:rPr>
              <w:t>Biophysical, Chemical, and Computational Biology</w:t>
            </w:r>
            <w:r>
              <w:rPr>
                <w:color w:val="000000"/>
              </w:rPr>
              <w:t>, Morningside Graduate School of Biomedical Sciences, UMass Chan Medical School</w:t>
            </w:r>
          </w:p>
        </w:tc>
        <w:tc>
          <w:tcPr>
            <w:tcW w:w="1782" w:type="dxa"/>
          </w:tcPr>
          <w:p w14:paraId="38FE6FA2" w14:textId="287152EE" w:rsidR="00A975D3" w:rsidRDefault="00A975D3" w:rsidP="00A975D3">
            <w:pPr>
              <w:pStyle w:val="years"/>
              <w:widowControl w:val="0"/>
              <w:spacing w:before="120"/>
            </w:pPr>
            <w:r>
              <w:t>2023–present</w:t>
            </w:r>
          </w:p>
        </w:tc>
      </w:tr>
      <w:tr w:rsidR="00A975D3" w:rsidRPr="0061290C" w14:paraId="7EB611B0" w14:textId="77777777" w:rsidTr="00BB0D45">
        <w:trPr>
          <w:cantSplit/>
        </w:trPr>
        <w:tc>
          <w:tcPr>
            <w:tcW w:w="7938" w:type="dxa"/>
          </w:tcPr>
          <w:p w14:paraId="5FDE3365" w14:textId="33D9F796" w:rsidR="00A975D3" w:rsidRPr="0061290C" w:rsidRDefault="00A975D3" w:rsidP="00A975D3">
            <w:pPr>
              <w:spacing w:before="120"/>
              <w:ind w:left="0"/>
              <w:rPr>
                <w:color w:val="000000"/>
              </w:rPr>
            </w:pPr>
            <w:r>
              <w:rPr>
                <w:color w:val="000000"/>
              </w:rPr>
              <w:t>Faculty</w:t>
            </w:r>
            <w:r w:rsidRPr="0061290C">
              <w:rPr>
                <w:color w:val="000000"/>
              </w:rPr>
              <w:t xml:space="preserve">, </w:t>
            </w:r>
            <w:r>
              <w:rPr>
                <w:color w:val="000000"/>
              </w:rPr>
              <w:t>Bioinformatics &amp; Computational Biology, Morningside Graduate School of Biomedical Sciences, UMass Chan Medical School</w:t>
            </w:r>
          </w:p>
        </w:tc>
        <w:tc>
          <w:tcPr>
            <w:tcW w:w="1782" w:type="dxa"/>
          </w:tcPr>
          <w:p w14:paraId="6A66A432" w14:textId="433AE254" w:rsidR="00A975D3" w:rsidRPr="0061290C" w:rsidRDefault="00A975D3" w:rsidP="00A975D3">
            <w:pPr>
              <w:pStyle w:val="years"/>
              <w:widowControl w:val="0"/>
              <w:spacing w:before="120"/>
            </w:pPr>
            <w:r>
              <w:t>2023–2024</w:t>
            </w:r>
          </w:p>
        </w:tc>
      </w:tr>
    </w:tbl>
    <w:p w14:paraId="6800A5BC" w14:textId="6DE41624" w:rsidR="002270B3" w:rsidRPr="00CC58F5" w:rsidRDefault="002270B3" w:rsidP="00CC58F5">
      <w:pPr>
        <w:pStyle w:val="Heading3"/>
        <w:widowControl w:val="0"/>
        <w:spacing w:before="240"/>
        <w:ind w:left="0"/>
      </w:pPr>
      <w:r>
        <w:t>External Continuing Education Activities</w:t>
      </w:r>
    </w:p>
    <w:tbl>
      <w:tblPr>
        <w:tblW w:w="9720" w:type="dxa"/>
        <w:tblLook w:val="0000" w:firstRow="0" w:lastRow="0" w:firstColumn="0" w:lastColumn="0" w:noHBand="0" w:noVBand="0"/>
      </w:tblPr>
      <w:tblGrid>
        <w:gridCol w:w="7938"/>
        <w:gridCol w:w="1782"/>
      </w:tblGrid>
      <w:tr w:rsidR="002509F8" w:rsidRPr="0061290C" w14:paraId="4DC9DBFB" w14:textId="77777777" w:rsidTr="00BB0D45">
        <w:trPr>
          <w:cantSplit/>
        </w:trPr>
        <w:tc>
          <w:tcPr>
            <w:tcW w:w="7938" w:type="dxa"/>
          </w:tcPr>
          <w:p w14:paraId="6AB96156" w14:textId="35D72218" w:rsidR="002509F8" w:rsidRPr="002509F8" w:rsidRDefault="002509F8" w:rsidP="00EE22A3">
            <w:pPr>
              <w:spacing w:before="120"/>
              <w:ind w:left="0"/>
              <w:rPr>
                <w:rFonts w:cs="Arial"/>
              </w:rPr>
            </w:pPr>
            <w:r w:rsidRPr="002509F8">
              <w:rPr>
                <w:rFonts w:cs="Arial"/>
              </w:rPr>
              <w:t>Teaching in a Quantitative Classroom Workshop for Postdocs (3-part class)</w:t>
            </w:r>
            <w:r>
              <w:rPr>
                <w:rFonts w:cs="Arial"/>
              </w:rPr>
              <w:t>, Harvard University, Boston, MA, USA</w:t>
            </w:r>
          </w:p>
        </w:tc>
        <w:tc>
          <w:tcPr>
            <w:tcW w:w="1782" w:type="dxa"/>
          </w:tcPr>
          <w:p w14:paraId="64D801CC" w14:textId="614EF688" w:rsidR="002509F8" w:rsidRDefault="002509F8" w:rsidP="000D5EB7">
            <w:pPr>
              <w:pStyle w:val="years"/>
              <w:widowControl w:val="0"/>
              <w:spacing w:before="120"/>
            </w:pPr>
            <w:r>
              <w:t>10/2022</w:t>
            </w:r>
          </w:p>
        </w:tc>
      </w:tr>
      <w:bookmarkEnd w:id="0"/>
      <w:tr w:rsidR="000D5EB7" w:rsidRPr="0061290C" w14:paraId="32FFF426" w14:textId="77777777" w:rsidTr="00BB0D45">
        <w:trPr>
          <w:cantSplit/>
        </w:trPr>
        <w:tc>
          <w:tcPr>
            <w:tcW w:w="7938" w:type="dxa"/>
          </w:tcPr>
          <w:p w14:paraId="7BE3157B" w14:textId="7FF05FD3" w:rsidR="000D5EB7" w:rsidRPr="0061290C" w:rsidRDefault="002509F8" w:rsidP="00EE22A3">
            <w:pPr>
              <w:spacing w:before="120"/>
              <w:ind w:left="0"/>
              <w:rPr>
                <w:rFonts w:cs="Arial"/>
              </w:rPr>
            </w:pPr>
            <w:r w:rsidRPr="002509F8">
              <w:rPr>
                <w:rFonts w:cs="Arial"/>
              </w:rPr>
              <w:t>Survival Skills for Teaching</w:t>
            </w:r>
            <w:r>
              <w:rPr>
                <w:rFonts w:cs="Arial"/>
              </w:rPr>
              <w:t>, Lancaster University, Lancaster, UK</w:t>
            </w:r>
          </w:p>
        </w:tc>
        <w:tc>
          <w:tcPr>
            <w:tcW w:w="1782" w:type="dxa"/>
          </w:tcPr>
          <w:p w14:paraId="51BBF702" w14:textId="5AC26DF9" w:rsidR="000D5EB7" w:rsidRPr="0061290C" w:rsidRDefault="002509F8" w:rsidP="000D5EB7">
            <w:pPr>
              <w:pStyle w:val="years"/>
              <w:widowControl w:val="0"/>
              <w:spacing w:before="120"/>
            </w:pPr>
            <w:r>
              <w:t>11</w:t>
            </w:r>
            <w:r w:rsidR="00BB0D45">
              <w:t>/</w:t>
            </w:r>
            <w:r>
              <w:t>2011</w:t>
            </w:r>
          </w:p>
        </w:tc>
      </w:tr>
    </w:tbl>
    <w:p w14:paraId="68C55A6F" w14:textId="77777777" w:rsidR="000D5EB7" w:rsidRPr="00380EFA" w:rsidRDefault="000D5EB7" w:rsidP="00380EFA">
      <w:pPr>
        <w:pStyle w:val="Heading3"/>
        <w:spacing w:before="240"/>
        <w:ind w:left="0"/>
        <w:rPr>
          <w:b w:val="0"/>
          <w:color w:val="000000"/>
          <w:szCs w:val="20"/>
        </w:rPr>
      </w:pPr>
      <w:r>
        <w:t>Advising and Mentoring</w:t>
      </w:r>
    </w:p>
    <w:p w14:paraId="719EEDF8" w14:textId="77777777" w:rsidR="00F52A5A" w:rsidRPr="0061290C" w:rsidRDefault="00F52A5A" w:rsidP="00F52A5A">
      <w:pPr>
        <w:pStyle w:val="Heading3"/>
        <w:widowControl w:val="0"/>
        <w:ind w:left="0"/>
      </w:pPr>
      <w:r>
        <w:t>Students</w:t>
      </w:r>
    </w:p>
    <w:tbl>
      <w:tblPr>
        <w:tblW w:w="9720" w:type="dxa"/>
        <w:tblLayout w:type="fixed"/>
        <w:tblLook w:val="0000" w:firstRow="0" w:lastRow="0" w:firstColumn="0" w:lastColumn="0" w:noHBand="0" w:noVBand="0"/>
      </w:tblPr>
      <w:tblGrid>
        <w:gridCol w:w="7938"/>
        <w:gridCol w:w="1782"/>
      </w:tblGrid>
      <w:tr w:rsidR="00F52A5A" w:rsidRPr="0061290C" w14:paraId="27965934" w14:textId="77777777" w:rsidTr="00B673E0">
        <w:trPr>
          <w:cantSplit/>
        </w:trPr>
        <w:tc>
          <w:tcPr>
            <w:tcW w:w="7938" w:type="dxa"/>
          </w:tcPr>
          <w:p>
            <w:pPr>
              <w:widowControl w:val="0"/>
              <w:spacing w:before="120"/>
              <w:ind w:left="0"/>
            </w:pPr>
            <w:r>
              <w:t>Matthew Funk, UMass Chan Medical School, Ph.D. student</w:t>
            </w:r>
          </w:p>
        </w:tc>
        <w:tc>
          <w:tcPr>
            <w:tcW w:w="1782" w:type="dxa"/>
          </w:tcPr>
          <w:p>
            <w:pPr>
              <w:pStyle w:val="years"/>
              <w:widowControl w:val="0"/>
              <w:spacing w:before="120"/>
            </w:pPr>
            <w:r>
              <w:t>2025-present</w:t>
            </w:r>
          </w:p>
        </w:tc>
      </w:tr>
      <w:tr w:rsidR="00F52A5A" w:rsidRPr="0061290C" w14:paraId="5A0B15CF" w14:textId="77777777" w:rsidTr="00B673E0">
        <w:trPr>
          <w:cantSplit/>
        </w:trPr>
        <w:tc>
          <w:tcPr>
            <w:tcW w:w="7938" w:type="dxa"/>
          </w:tcPr>
          <w:p>
            <w:pPr>
              <w:widowControl w:val="0"/>
              <w:spacing w:before="120"/>
              <w:ind w:left="0"/>
            </w:pPr>
            <w:r>
              <w:t>Matthew Funk, UMass Chan Medical School, rotation Ph.D. student</w:t>
            </w:r>
          </w:p>
        </w:tc>
        <w:tc>
          <w:tcPr>
            <w:tcW w:w="1782" w:type="dxa"/>
          </w:tcPr>
          <w:p>
            <w:pPr>
              <w:pStyle w:val="years"/>
              <w:widowControl w:val="0"/>
              <w:spacing w:before="120"/>
            </w:pPr>
            <w:r>
              <w:t>2024</w:t>
            </w:r>
          </w:p>
        </w:tc>
      </w:tr>
      <w:tr>
        <w:tc>
          <w:tcPr>
            <w:tcW w:type="dxa" w:w="7938"/>
          </w:tcPr>
          <w:p>
            <w:pPr>
              <w:widowControl w:val="0"/>
              <w:spacing w:before="120"/>
              <w:ind w:left="0"/>
            </w:pPr>
            <w:r>
              <w:t>Zixuan Ye, UMass Chan Medical School, rotation Ph.D. student</w:t>
            </w:r>
          </w:p>
        </w:tc>
        <w:tc>
          <w:tcPr>
            <w:tcW w:type="dxa" w:w="1782"/>
          </w:tcPr>
          <w:p>
            <w:pPr>
              <w:pStyle w:val="years"/>
              <w:widowControl w:val="0"/>
              <w:spacing w:before="120"/>
            </w:pPr>
            <w:r>
              <w:t>2024</w:t>
            </w:r>
          </w:p>
        </w:tc>
      </w:tr>
      <w:tr>
        <w:tc>
          <w:tcPr>
            <w:tcW w:type="dxa" w:w="7938"/>
          </w:tcPr>
          <w:p>
            <w:pPr>
              <w:widowControl w:val="0"/>
              <w:spacing w:before="120"/>
              <w:ind w:left="0"/>
            </w:pPr>
            <w:r>
              <w:t>Guanlan Dong, Massachusetts General Hospital, Harvard Medical School, rotation Ph.D. student</w:t>
            </w:r>
          </w:p>
        </w:tc>
        <w:tc>
          <w:tcPr>
            <w:tcW w:type="dxa" w:w="1782"/>
          </w:tcPr>
          <w:p>
            <w:pPr>
              <w:pStyle w:val="years"/>
              <w:widowControl w:val="0"/>
              <w:spacing w:before="120"/>
            </w:pPr>
            <w:r>
              <w:t>2020-2021</w:t>
            </w:r>
          </w:p>
        </w:tc>
      </w:tr>
      <w:tr>
        <w:tc>
          <w:tcPr>
            <w:tcW w:type="dxa" w:w="7938"/>
          </w:tcPr>
          <w:p>
            <w:pPr>
              <w:widowControl w:val="0"/>
              <w:spacing w:before="120"/>
              <w:ind w:left="0"/>
            </w:pPr>
            <w:r>
              <w:t>Deepti Vipin, The University of Edinburgh, Master student</w:t>
            </w:r>
          </w:p>
        </w:tc>
        <w:tc>
          <w:tcPr>
            <w:tcW w:type="dxa" w:w="1782"/>
          </w:tcPr>
          <w:p>
            <w:pPr>
              <w:pStyle w:val="years"/>
              <w:widowControl w:val="0"/>
              <w:spacing w:before="120"/>
            </w:pPr>
            <w:r>
              <w:t>2018</w:t>
            </w:r>
          </w:p>
        </w:tc>
      </w:tr>
      <w:tr>
        <w:tc>
          <w:tcPr>
            <w:tcW w:type="dxa" w:w="7938"/>
          </w:tcPr>
          <w:p>
            <w:pPr>
              <w:widowControl w:val="0"/>
              <w:spacing w:before="120"/>
              <w:ind w:left="0"/>
            </w:pPr>
            <w:r>
              <w:t>Sean Bankier, The University of Edinburgh, Ph.D. student</w:t>
            </w:r>
          </w:p>
        </w:tc>
        <w:tc>
          <w:tcPr>
            <w:tcW w:type="dxa" w:w="1782"/>
          </w:tcPr>
          <w:p>
            <w:pPr>
              <w:pStyle w:val="years"/>
              <w:widowControl w:val="0"/>
              <w:spacing w:before="120"/>
            </w:pPr>
            <w:r>
              <w:t>2017-2018</w:t>
            </w:r>
          </w:p>
        </w:tc>
      </w:tr>
    </w:tbl>
    <w:p w14:paraId="708A3748" w14:textId="53EBC232" w:rsidR="00E57F40" w:rsidRPr="0061290C" w:rsidRDefault="00E57F40" w:rsidP="00E57F40">
      <w:pPr>
        <w:pStyle w:val="Heading3"/>
        <w:widowControl w:val="0"/>
        <w:ind w:left="0"/>
      </w:pPr>
      <w:r>
        <w:t>Predoctoral Trainees</w:t>
      </w:r>
    </w:p>
    <w:tbl>
      <w:tblPr>
        <w:tblW w:w="9720" w:type="dxa"/>
        <w:tblLayout w:type="fixed"/>
        <w:tblLook w:val="0000" w:firstRow="0" w:lastRow="0" w:firstColumn="0" w:lastColumn="0" w:noHBand="0" w:noVBand="0"/>
      </w:tblPr>
      <w:tblGrid>
        <w:gridCol w:w="7938"/>
        <w:gridCol w:w="1782"/>
      </w:tblGrid>
      <w:tr w:rsidR="00E57F40" w:rsidRPr="0061290C" w14:paraId="402CA8C2" w14:textId="77777777" w:rsidTr="00B673E0">
        <w:trPr>
          <w:cantSplit/>
        </w:trPr>
        <w:tc>
          <w:tcPr>
            <w:tcW w:w="7938" w:type="dxa"/>
          </w:tcPr>
          <w:p>
            <w:pPr>
              <w:widowControl w:val="0"/>
              <w:spacing w:before="120"/>
              <w:ind w:left="0"/>
            </w:pPr>
            <w:r>
              <w:t>Yuhe Wang, UMass Chan Medical School, Research Associate</w:t>
            </w:r>
          </w:p>
        </w:tc>
        <w:tc>
          <w:tcPr>
            <w:tcW w:w="1782" w:type="dxa"/>
          </w:tcPr>
          <w:p>
            <w:pPr>
              <w:pStyle w:val="years"/>
              <w:widowControl w:val="0"/>
              <w:spacing w:before="120"/>
            </w:pPr>
            <w:r>
              <w:t>2024-2025</w:t>
            </w:r>
          </w:p>
        </w:tc>
      </w:tr>
      <w:tr w:rsidR="00E57F40" w:rsidRPr="0061290C" w14:paraId="538D856D" w14:textId="77777777" w:rsidTr="00B673E0">
        <w:trPr>
          <w:cantSplit/>
        </w:trPr>
        <w:tc>
          <w:tcPr>
            <w:tcW w:w="7938" w:type="dxa"/>
          </w:tcPr>
          <w:p>
            <w:pPr>
              <w:widowControl w:val="0"/>
              <w:spacing w:before="120"/>
              <w:ind w:left="0"/>
            </w:pPr>
            <w:r>
              <w:t>Jiaming Huang, UMass Chan Medical School, undergraduate intern</w:t>
            </w:r>
          </w:p>
        </w:tc>
        <w:tc>
          <w:tcPr>
            <w:tcW w:w="1782" w:type="dxa"/>
          </w:tcPr>
          <w:p>
            <w:pPr>
              <w:pStyle w:val="years"/>
              <w:widowControl w:val="0"/>
              <w:spacing w:before="120"/>
            </w:pPr>
            <w:r>
              <w:t>2024</w:t>
            </w:r>
          </w:p>
        </w:tc>
      </w:tr>
      <w:tr>
        <w:tc>
          <w:tcPr>
            <w:tcW w:type="dxa" w:w="7938"/>
          </w:tcPr>
          <w:p>
            <w:pPr>
              <w:widowControl w:val="0"/>
              <w:spacing w:before="120"/>
              <w:ind w:left="0"/>
            </w:pPr>
            <w:r>
              <w:t>Michael Hu, Massachusetts General Hospital, Harvard Medical School, high school intern</w:t>
            </w:r>
          </w:p>
        </w:tc>
        <w:tc>
          <w:tcPr>
            <w:tcW w:type="dxa" w:w="1782"/>
          </w:tcPr>
          <w:p>
            <w:pPr>
              <w:pStyle w:val="years"/>
              <w:widowControl w:val="0"/>
              <w:spacing w:before="120"/>
            </w:pPr>
            <w:r>
              <w:t>2020-2021</w:t>
            </w:r>
          </w:p>
        </w:tc>
      </w:tr>
    </w:tbl>
    <w:p w14:paraId="62D27D0D" w14:textId="77777777" w:rsidR="002270B3" w:rsidRPr="0061290C" w:rsidRDefault="002270B3" w:rsidP="002270B3">
      <w:pPr>
        <w:pStyle w:val="Heading3"/>
        <w:widowControl w:val="0"/>
        <w:spacing w:before="240"/>
        <w:ind w:left="0"/>
      </w:pPr>
      <w:r>
        <w:t>Postdoctoral Trainees</w:t>
      </w:r>
    </w:p>
    <w:tbl>
      <w:tblPr>
        <w:tblW w:w="9720" w:type="dxa"/>
        <w:tblLayout w:type="fixed"/>
        <w:tblLook w:val="0000" w:firstRow="0" w:lastRow="0" w:firstColumn="0" w:lastColumn="0" w:noHBand="0" w:noVBand="0"/>
      </w:tblPr>
      <w:tblGrid>
        <w:gridCol w:w="7938"/>
        <w:gridCol w:w="1782"/>
      </w:tblGrid>
      <w:tr w:rsidR="00493735" w:rsidRPr="0061290C" w14:paraId="27754C5B" w14:textId="77777777" w:rsidTr="00017D38">
        <w:trPr>
          <w:cantSplit/>
        </w:trPr>
        <w:tc>
          <w:tcPr>
            <w:tcW w:w="7938" w:type="dxa"/>
          </w:tcPr>
          <w:p>
            <w:pPr>
              <w:widowControl w:val="0"/>
              <w:spacing w:before="120"/>
              <w:ind w:left="0"/>
            </w:pPr>
            <w:r>
              <w:t>Nikolaos Trasanidis, Massachusetts General Hospital, Harvard Medical School, visiting Ph.D. student and postdoctoral researcher</w:t>
            </w:r>
          </w:p>
        </w:tc>
        <w:tc>
          <w:tcPr>
            <w:tcW w:w="1782" w:type="dxa"/>
          </w:tcPr>
          <w:p>
            <w:pPr>
              <w:pStyle w:val="years"/>
              <w:widowControl w:val="0"/>
              <w:spacing w:before="120"/>
            </w:pPr>
            <w:r>
              <w:t>2020-2022</w:t>
            </w:r>
          </w:p>
        </w:tc>
      </w:tr>
      <w:tr w:rsidR="00017D38" w:rsidRPr="0061290C" w14:paraId="60F1AC12" w14:textId="77777777" w:rsidTr="00017D38">
        <w:trPr>
          <w:cantSplit/>
        </w:trPr>
        <w:tc>
          <w:tcPr>
            <w:tcW w:w="7938" w:type="dxa"/>
          </w:tcPr>
          <w:p>
            <w:r/>
          </w:p>
        </w:tc>
        <w:tc>
          <w:tcPr>
            <w:tcW w:w="1782" w:type="dxa"/>
          </w:tcPr>
          <w:p>
            <w:r/>
          </w:p>
        </w:tc>
      </w:tr>
    </w:tbl>
    <w:p w14:paraId="0FBBEF48" w14:textId="77777777" w:rsidR="00B7758C" w:rsidRPr="006F2060" w:rsidRDefault="00B7758C" w:rsidP="00195A68">
      <w:pPr>
        <w:pStyle w:val="Heading2"/>
        <w:widowControl w:val="0"/>
        <w:rPr>
          <w:u w:val="single"/>
        </w:rPr>
      </w:pPr>
      <w:r>
        <w:t>Investigation</w:t>
      </w:r>
    </w:p>
    <w:p w14:paraId="39AE659E" w14:textId="77777777" w:rsidR="006C57F0" w:rsidRDefault="006C57F0" w:rsidP="006C57F0">
      <w:pPr>
        <w:pStyle w:val="Heading2"/>
        <w:widowControl w:val="0"/>
        <w:rPr>
          <w:sz w:val="20"/>
          <w:szCs w:val="20"/>
        </w:rPr>
      </w:pPr>
      <w:r>
        <w:t>Grants</w:t>
      </w:r>
    </w:p>
    <w:p w14:paraId="2ADD5CFF" w14:textId="50563B2E" w:rsidR="00FC7480" w:rsidRPr="00FC7480" w:rsidRDefault="00FC7480" w:rsidP="00FC7480">
      <w:pPr>
        <w:pStyle w:val="Heading3"/>
        <w:widowControl w:val="0"/>
        <w:ind w:left="0"/>
      </w:pPr>
      <w:r>
        <w:t>Current</w:t>
      </w:r>
    </w:p>
    <w:tbl>
      <w:tblPr>
        <w:tblW w:w="9720" w:type="dxa"/>
        <w:tblLayout w:type="fixed"/>
        <w:tblLook w:val="0000" w:firstRow="0" w:lastRow="0" w:firstColumn="0" w:lastColumn="0" w:noHBand="0" w:noVBand="0"/>
      </w:tblPr>
      <w:tblGrid>
        <w:gridCol w:w="7920"/>
        <w:gridCol w:w="1800"/>
      </w:tblGrid>
      <w:tr w:rsidR="00B2629C" w:rsidRPr="0061290C" w14:paraId="6444783A" w14:textId="77777777" w:rsidTr="00597E43">
        <w:trPr>
          <w:cantSplit/>
        </w:trPr>
        <w:tc>
          <w:tcPr>
            <w:tcW w:w="7920" w:type="dxa"/>
          </w:tcPr>
          <w:p>
            <w:pPr>
              <w:widowControl w:val="0"/>
              <w:spacing w:before="120"/>
              <w:ind w:left="0"/>
            </w:pPr>
            <w:r>
              <w:t>R35GM160536 Principal Investigator</w:t>
            </w:r>
          </w:p>
          <w:p>
            <w:pPr>
              <w:widowControl w:val="0"/>
              <w:spacing w:before="120"/>
              <w:ind w:left="0"/>
            </w:pPr>
            <w:r>
              <w:t>Causal inference of common and personalized single-cell gene regulatory networks</w:t>
            </w:r>
          </w:p>
          <w:p>
            <w:pPr>
              <w:widowControl w:val="0"/>
              <w:spacing w:before="120"/>
              <w:ind w:left="0"/>
            </w:pPr>
            <w:r>
              <w:t>Costs (total/direct/indirect): 2303125/1375000/928125</w:t>
            </w:r>
          </w:p>
        </w:tc>
        <w:tc>
          <w:tcPr>
            <w:tcW w:w="1800" w:type="dxa"/>
          </w:tcPr>
          <w:p>
            <w:pPr>
              <w:pStyle w:val="years"/>
              <w:widowControl w:val="0"/>
              <w:spacing w:before="120"/>
            </w:pPr>
            <w:r>
              <w:t>2025-2030</w:t>
            </w:r>
          </w:p>
        </w:tc>
      </w:tr>
      <w:tr w:rsidR="00B2629C" w:rsidRPr="00FC7480" w14:paraId="00F7F386" w14:textId="77777777" w:rsidTr="00597E43">
        <w:trPr>
          <w:cantSplit/>
        </w:trPr>
        <w:tc>
          <w:tcPr>
            <w:tcW w:w="7920" w:type="dxa"/>
          </w:tcPr>
          <w:p>
            <w:r/>
          </w:p>
        </w:tc>
        <w:tc>
          <w:tcPr>
            <w:tcW w:w="1800" w:type="dxa"/>
          </w:tcPr>
          <w:p>
            <w:r/>
          </w:p>
        </w:tc>
      </w:tr>
    </w:tbl>
    <w:p w14:paraId="3361A4A7" w14:textId="77777777" w:rsidR="00581897" w:rsidRPr="006F2060" w:rsidRDefault="00366B30" w:rsidP="00CC7AA1">
      <w:pPr>
        <w:pStyle w:val="Heading2"/>
        <w:widowControl w:val="0"/>
        <w:rPr>
          <w:u w:val="single"/>
        </w:rPr>
      </w:pPr>
      <w:r>
        <w:t>Scholarship</w:t>
      </w:r>
    </w:p>
    <w:p w14:paraId="5EFD86A0" w14:textId="3C3CFBD1" w:rsidR="00274947" w:rsidRDefault="00274947" w:rsidP="00D21979">
      <w:pPr>
        <w:pStyle w:val="Heading3"/>
        <w:keepNext w:val="0"/>
        <w:widowControl w:val="0"/>
        <w:ind w:left="0"/>
      </w:pPr>
      <w:r>
        <w:t>Peer-reviewed publications</w:t>
      </w:r>
    </w:p>
    <w:p w14:paraId="0A954EC8" w14:textId="3B517F5B" w:rsidR="00821D31" w:rsidRDefault="00821D31" w:rsidP="00821D31">
      <w:pPr>
        <w:ind w:left="0"/>
      </w:pPr>
      <w:r>
        <w:t>*: equal contributions.</w:t>
      </w:r>
    </w:p>
    <w:p w14:paraId="408FA55E" w14:textId="79C755FA" w:rsidR="00821D31" w:rsidRDefault="00821D31" w:rsidP="00821D31">
      <w:pPr>
        <w:ind w:left="0"/>
      </w:pPr>
      <w:r>
        <w:t>§: corresponding author(s).</w:t>
      </w:r>
    </w:p>
    <w:p w14:paraId="6F3A5C84" w14:textId="21A4CB3A" w:rsidR="00821D31" w:rsidRDefault="00821D31" w:rsidP="00821D31">
      <w:pPr>
        <w:ind w:left="0"/>
      </w:pPr>
      <w:r>
        <w:t>‡: no corresponding author.</w:t>
      </w:r>
    </w:p>
    <w:p w14:paraId="21322A5A" w14:textId="7DD24E33" w:rsidR="00821D31" w:rsidRDefault="00821D31" w:rsidP="00821D31">
      <w:pPr>
        <w:ind w:left="0"/>
      </w:pPr>
      <w:r>
        <w:t>†: alphabetical author ordering.</w:t>
      </w:r>
    </w:p>
    <w:p>
      <w:pPr/>
      <w:r>
        <w:t xml:space="preserve">1. </w:t>
      </w:r>
      <w:r>
        <w:rPr>
          <w:b/>
        </w:rPr>
        <w:t>Lingfei Wang</w:t>
      </w:r>
      <w:r>
        <w:t>*, Nikolaos Trasanidis*, Ting Wu, Guanlan Dong, Michael Hu, Daniel E. Bauer, and Luca Pinello§. Dictys: dynamic gene regulatory network dissects developmental continuum with single-cell multiomics. Nature Methods 20(9), 1368--1378 (2023).</w:t>
      </w:r>
    </w:p>
    <w:p>
      <w:pPr/>
      <w:r>
        <w:t xml:space="preserve">2. Sean Bankier§, </w:t>
      </w:r>
      <w:r>
        <w:rPr>
          <w:b/>
        </w:rPr>
        <w:t>Lingfei Wang</w:t>
      </w:r>
      <w:r>
        <w:t>, Andrew Crawford, Ruth A. Morgan, Arno Ruusalepp, Ruth Andrew, Johan L. M. Björkegren, Brian R. Walker, and Tom Michoel. Plasma cortisol-linked gene networks in hepatic and adipose tissues implicate corticosteroid-binding globulin in modulating tissue glucocorticoid action and cardiovascular risk. Frontiers in Endocrinology 14, (2023).</w:t>
      </w:r>
    </w:p>
    <w:p>
      <w:pPr/>
      <w:r>
        <w:t xml:space="preserve">3. </w:t>
      </w:r>
      <w:r>
        <w:rPr>
          <w:b/>
        </w:rPr>
        <w:t>Lingfei Wang</w:t>
      </w:r>
      <w:r>
        <w:t>*, Qian Zhang*, Qian Qin*, Nikolaos Trasanidis*, Michael Vinyard*, Huidong Chen*, and Luca Pinello§. Current progress and potential opportunities to infer single-cell developmental trajectory and cell fate. Current Opinion in Systems Biology, (2021).</w:t>
      </w:r>
    </w:p>
    <w:p>
      <w:pPr/>
      <w:r>
        <w:t xml:space="preserve">4. </w:t>
      </w:r>
      <w:r>
        <w:rPr>
          <w:b/>
        </w:rPr>
        <w:t>Lingfei Wang</w:t>
      </w:r>
      <w:r>
        <w:t>§. Single-cell normalization and association testing unifying CRISPR screen and gene co-expression analyses with Normalisr. Nature Communications 12(1), 6395 (2021).</w:t>
      </w:r>
    </w:p>
    <w:p>
      <w:pPr/>
      <w:r>
        <w:t xml:space="preserve">5. Kwontae You, </w:t>
      </w:r>
      <w:r>
        <w:rPr>
          <w:b/>
        </w:rPr>
        <w:t>Lingfei Wang</w:t>
      </w:r>
      <w:r>
        <w:t>, Chih-Hung Chou, Kai Liu, Toru Nakata, Alok Jaiswal, Junmei Yao, Ariel Lefkovith, Abdifatah Omar, Jacqueline G. Perrigoue, Jennifer E. Towne, Aviv Regev§, Daniel B. Graham§, and Ramnik J. Xavier§. QRICH1 dictates the outcome of ER stress through transcriptional control of proteostasis. Science 371(6524), (2021).</w:t>
      </w:r>
    </w:p>
    <w:p>
      <w:pPr/>
      <w:r>
        <w:t xml:space="preserve">6. Kimberly L. Carey*, Geraldine L. C. Paulus*, </w:t>
      </w:r>
      <w:r>
        <w:rPr>
          <w:b/>
        </w:rPr>
        <w:t>Lingfei Wang</w:t>
      </w:r>
      <w:r>
        <w:t>, Dale R. Balce, Jessica W. Luo, Phil Bergman, Ianina C. Ferder, Lingjia Kong, Nicole Renaud, Shantanu Singh, Maria Kost-Alimova, Beat Nyfeler, Kara G. Lassen, Herbert W. Virgin, and Ramnik J. Xavier§. TFEB Transcriptional Responses Reveal Negative Feedback by BHLHE40 and BHLHE41. Cell Reports 33(6), 108371 (2020).</w:t>
      </w:r>
    </w:p>
    <w:p>
      <w:pPr/>
      <w:r>
        <w:t xml:space="preserve">7. </w:t>
      </w:r>
      <w:r>
        <w:rPr>
          <w:b/>
        </w:rPr>
        <w:t>Lingfei Wang</w:t>
      </w:r>
      <w:r>
        <w:t>, Pieter Audenaert, and Tom Michoel§. High-Dimensional Bayesian Network Inference From Systems Genetics Data Using Genetic Node Ordering. Frontiers in Genetics 10, (2019).</w:t>
      </w:r>
    </w:p>
    <w:p>
      <w:pPr/>
      <w:r>
        <w:t xml:space="preserve">8. </w:t>
      </w:r>
      <w:r>
        <w:rPr>
          <w:b/>
        </w:rPr>
        <w:t>Lingfei Wang</w:t>
      </w:r>
      <w:r>
        <w:t>§, and Tom Michoel. Accurate wisdom of the crowd from unsupervised dimension reduction. Royal Society Open Science 6(7), 181806 (2019).</w:t>
      </w:r>
    </w:p>
    <w:p>
      <w:pPr/>
      <w:r>
        <w:t xml:space="preserve">9. Deepti Vipin, </w:t>
      </w:r>
      <w:r>
        <w:rPr>
          <w:b/>
        </w:rPr>
        <w:t>Lingfei Wang</w:t>
      </w:r>
      <w:r>
        <w:t>, Guillaume Devailly, Tom Michoel, and Anagha Joshi§. Causal Transcription Regulatory Network Inference Using Enhancer Activity as a Causal Anchor. International Journal of Molecular Sciences 19(11), 3609 (2018).</w:t>
      </w:r>
    </w:p>
    <w:p>
      <w:pPr/>
      <w:r>
        <w:t xml:space="preserve">10. </w:t>
      </w:r>
      <w:r>
        <w:rPr>
          <w:b/>
        </w:rPr>
        <w:t>Lingfei Wang</w:t>
      </w:r>
      <w:r>
        <w:t>, and Tom Michoel§. Efficient and accurate causal inference with hidden confounders from genome-transcriptome variation data. PLOS Computational Biology 13(8), e1005703 (2017).</w:t>
      </w:r>
    </w:p>
    <w:p>
      <w:pPr/>
      <w:r>
        <w:t xml:space="preserve">11. Changhong Li, </w:t>
      </w:r>
      <w:r>
        <w:rPr>
          <w:b/>
        </w:rPr>
        <w:t>Lingfei Wang</w:t>
      </w:r>
      <w:r>
        <w:t>, and Yeuk-Kwan E. Cheung‡. Bound to bounce: A coupled scalar–tachyon model for a smooth bouncing/cyclic universe. Physics of the Dark Universe 3, 18--33 (2014).</w:t>
      </w:r>
    </w:p>
    <w:p>
      <w:pPr/>
      <w:r>
        <w:t xml:space="preserve">12. Anupam Mazumdar, and </w:t>
      </w:r>
      <w:r>
        <w:rPr>
          <w:b/>
        </w:rPr>
        <w:t>Lingfei Wang</w:t>
      </w:r>
      <w:r>
        <w:t>†‡. CMB dipole asymmetry from a fast roll phase. Journal of Cosmology and Astroparticle Physics 2013(10), 049 (2013).</w:t>
      </w:r>
    </w:p>
    <w:p>
      <w:pPr/>
      <w:r>
        <w:t xml:space="preserve">13. </w:t>
      </w:r>
      <w:r>
        <w:rPr>
          <w:b/>
        </w:rPr>
        <w:t>Lingfei Wang</w:t>
      </w:r>
      <w:r>
        <w:t>, and Anupam Mazumdar‡. Small non-Gaussianity and dipole asymmetry in the cosmic microwave background. Physical Review D 88(2), 023512 (2013).</w:t>
      </w:r>
    </w:p>
    <w:p>
      <w:pPr/>
      <w:r>
        <w:t xml:space="preserve">14. </w:t>
      </w:r>
      <w:r>
        <w:rPr>
          <w:b/>
        </w:rPr>
        <w:t>Lingfei Wang</w:t>
      </w:r>
      <w:r>
        <w:t>, Ernestas Pukartas, and Anupam Mazumdar‡. Visible sector inflation and the right thermal history in light of Planck data. Journal of Cosmology and Astroparticle Physics 2013(07), 019 (2013).</w:t>
      </w:r>
    </w:p>
    <w:p>
      <w:pPr/>
      <w:r>
        <w:t xml:space="preserve">15. </w:t>
      </w:r>
      <w:r>
        <w:rPr>
          <w:b/>
        </w:rPr>
        <w:t>Lingfei Wang</w:t>
      </w:r>
      <w:r>
        <w:t>, and Anupam Mazumdar‡. Cosmological perturbations from a spectator field during inflation. Journal of Cosmology and Astroparticle Physics 2013(05), 012 (2013).</w:t>
      </w:r>
    </w:p>
    <w:p>
      <w:pPr/>
      <w:r>
        <w:t xml:space="preserve">16. Anupam Mazumdar, and </w:t>
      </w:r>
      <w:r>
        <w:rPr>
          <w:b/>
        </w:rPr>
        <w:t>Lingfei Wang</w:t>
      </w:r>
      <w:r>
        <w:t>†‡. Creating perturbations from a decaying field during inflation. Physical Review D 87(8), 083501 (2013).</w:t>
      </w:r>
    </w:p>
    <w:p>
      <w:pPr/>
      <w:r>
        <w:t xml:space="preserve">17. Anupam Mazumdar, and </w:t>
      </w:r>
      <w:r>
        <w:rPr>
          <w:b/>
        </w:rPr>
        <w:t>Lingfei Wang</w:t>
      </w:r>
      <w:r>
        <w:t>†‡. Separable and non-separable multi-field inflation and large non-Gaussianity. Journal of Cosmology and Astroparticle Physics 2012(09), 005 (2012).</w:t>
      </w:r>
    </w:p>
    <w:p>
      <w:pPr/>
      <w:r>
        <w:t xml:space="preserve">18. </w:t>
      </w:r>
      <w:r>
        <w:rPr>
          <w:b/>
        </w:rPr>
        <w:t>Lingfei Wang</w:t>
      </w:r>
      <w:r>
        <w:t>§. Preheating and locked inflation: an analytic approach towards parametric resonance. Journal of Cosmology and Astroparticle Physics 2011(12), 018 (2011).</w:t>
      </w:r>
    </w:p>
    <w:p w14:paraId="2A147013" w14:textId="396278FC" w:rsidR="00274947" w:rsidRPr="0061290C" w:rsidRDefault="008E1212" w:rsidP="00BE3D10">
      <w:pPr>
        <w:ind w:left="0"/>
      </w:pPr>
    </w:p>
    <w:p w14:paraId="6D1C64D6" w14:textId="61FF455A" w:rsidR="00274947" w:rsidRDefault="00274947" w:rsidP="00274947">
      <w:pPr>
        <w:pStyle w:val="Heading3"/>
        <w:keepNext w:val="0"/>
        <w:widowControl w:val="0"/>
        <w:spacing w:before="240"/>
        <w:ind w:left="0"/>
      </w:pPr>
      <w:r>
        <w:t>Books &amp; Chapters</w:t>
      </w:r>
    </w:p>
    <w:p>
      <w:pPr/>
      <w:r>
        <w:t xml:space="preserve">1. </w:t>
      </w:r>
      <w:r>
        <w:rPr>
          <w:b/>
        </w:rPr>
        <w:t>Lingfei Wang</w:t>
      </w:r>
      <w:r>
        <w:t>§, and Tom Michoel. Whole-Transcriptome Causal Network Inference with Genomic and Transcriptomic Data. In Gene Regulatory Networks: Methods and Protocols, Springer Science+Business Media (2019).</w:t>
      </w:r>
    </w:p>
    <w:p>
      <w:pPr/>
      <w:r>
        <w:t xml:space="preserve">2. </w:t>
      </w:r>
      <w:r>
        <w:rPr>
          <w:b/>
        </w:rPr>
        <w:t>Lingfei Wang</w:t>
      </w:r>
      <w:r>
        <w:t>, and Tom Michoel§. Detection of Regulator Genes and eQTLs in Gene Networks. In Systems Biology in Animal Production and Health, Vol. 1, Springer International Publishing (2016).</w:t>
      </w:r>
    </w:p>
    <w:p w14:paraId="191469C9" w14:textId="52584F8D" w:rsidR="006F62A0" w:rsidRPr="006F62A0" w:rsidRDefault="00BE3D10" w:rsidP="00814371">
      <w:pPr>
        <w:ind w:left="0"/>
      </w:pPr>
    </w:p>
    <w:p w14:paraId="4BD81ECE" w14:textId="77777777" w:rsidR="00274947" w:rsidRDefault="00274947" w:rsidP="00274947">
      <w:pPr>
        <w:pStyle w:val="Heading3"/>
        <w:keepNext w:val="0"/>
        <w:widowControl w:val="0"/>
        <w:spacing w:before="240"/>
        <w:ind w:left="0"/>
        <w:rPr>
          <w:rFonts w:eastAsia="Calibri" w:cs="Calibri"/>
          <w:spacing w:val="-2"/>
          <w:szCs w:val="20"/>
        </w:rPr>
      </w:pPr>
      <w:r>
        <w:t>Preprints and Other Interim Research Products</w:t>
      </w:r>
    </w:p>
    <w:p>
      <w:pPr/>
      <w:r>
        <w:t xml:space="preserve">1. </w:t>
      </w:r>
      <w:r>
        <w:rPr>
          <w:b/>
        </w:rPr>
        <w:t>Matthew W. Funk</w:t>
      </w:r>
      <w:r>
        <w:t xml:space="preserve">, </w:t>
      </w:r>
      <w:r>
        <w:rPr>
          <w:b/>
        </w:rPr>
        <w:t>Yuhe Wang</w:t>
      </w:r>
      <w:r>
        <w:t xml:space="preserve">, and </w:t>
      </w:r>
      <w:r>
        <w:rPr>
          <w:b/>
        </w:rPr>
        <w:t>Lingfei Wang</w:t>
      </w:r>
      <w:r>
        <w:t>§. Airqtl dissects cell state-specific causal gene regulatory networks with efficient single-cell eQTL mapping (2025). https://www.biorxiv.org/content/10.1101/2025.01.15.633041v2.</w:t>
      </w:r>
    </w:p>
    <w:p>
      <w:pPr/>
      <w:r>
        <w:t xml:space="preserve">2. Sean Bankier*, Valborg Gudmundsdottir*, Thorarinn Jonmundsson, Heida Bjarnadottir, Joseph Loureiro, </w:t>
      </w:r>
      <w:r>
        <w:rPr>
          <w:b/>
        </w:rPr>
        <w:t>Lingfei Wang</w:t>
      </w:r>
      <w:r>
        <w:t>, Nancy Finkel, Anthony P. Orth, Thor Aspelund, Lenore J. Launer, Johan LM Björkegren, Lori L. Jennings, John R. Lamb, Vilmundur Gudnason§, Tom Michoel§, and Valur Emilsson§. Circulating causal protein networks linked to future risk of myocardial infarction (2025). https://www.medrxiv.org/content/10.1101/2025.02.07.25321789v1.</w:t>
      </w:r>
    </w:p>
    <w:p>
      <w:pPr/>
      <w:r>
        <w:t xml:space="preserve">3. </w:t>
      </w:r>
      <w:r>
        <w:rPr>
          <w:b/>
        </w:rPr>
        <w:t>Lingfei Wang</w:t>
      </w:r>
      <w:r>
        <w:t>§, and Tom Michoel. Controlling false discoveries in Bayesian gene networks with lasso regression p-values (2017). http://arxiv.org/abs/1701.07011.</w:t>
      </w:r>
    </w:p>
    <w:p w14:paraId="0F68E668" w14:textId="285A01ED" w:rsidR="00BE3D10" w:rsidRPr="0061290C" w:rsidRDefault="00BE3D10" w:rsidP="00BE3D10">
      <w:pPr>
        <w:ind w:left="0"/>
      </w:pPr>
    </w:p>
    <w:p w14:paraId="33AC5DB5" w14:textId="77777777" w:rsidR="00274947" w:rsidRDefault="00274947" w:rsidP="00274947">
      <w:pPr>
        <w:pStyle w:val="Heading3"/>
        <w:keepNext w:val="0"/>
        <w:widowControl w:val="0"/>
        <w:spacing w:before="240"/>
        <w:ind w:left="0"/>
        <w:rPr>
          <w:color w:val="000000"/>
        </w:rPr>
      </w:pPr>
      <w:r>
        <w:t>Devices/Software Applications</w:t>
      </w:r>
    </w:p>
    <w:tbl>
      <w:tblPr>
        <w:tblW w:w="9720" w:type="dxa"/>
        <w:tblLayout w:type="fixed"/>
        <w:tblLook w:val="0000" w:firstRow="0" w:lastRow="0" w:firstColumn="0" w:lastColumn="0" w:noHBand="0" w:noVBand="0"/>
      </w:tblPr>
      <w:tblGrid>
        <w:gridCol w:w="8080"/>
        <w:gridCol w:w="1640"/>
      </w:tblGrid>
      <w:tr w:rsidR="0062096D" w:rsidRPr="0061290C" w14:paraId="6A8E6113" w14:textId="77777777" w:rsidTr="00937C0E">
        <w:trPr>
          <w:cantSplit/>
        </w:trPr>
        <w:tc>
          <w:tcPr>
            <w:tcW w:w="8080" w:type="dxa"/>
          </w:tcPr>
          <w:p>
            <w:pPr>
              <w:widowControl w:val="0"/>
              <w:spacing w:before="120"/>
              <w:ind w:left="0"/>
            </w:pPr>
            <w:r>
              <w:t>Airqtl</w:t>
            </w:r>
          </w:p>
          <w:p>
            <w:pPr>
              <w:widowControl w:val="0"/>
              <w:spacing w:before="120"/>
              <w:ind w:left="0"/>
            </w:pPr>
            <w:r>
              <w:t>URL: https://github.com/grnlab/airqtl</w:t>
            </w:r>
          </w:p>
          <w:p>
            <w:pPr>
              <w:widowControl w:val="0"/>
              <w:spacing w:before="120"/>
              <w:ind w:left="0"/>
            </w:pPr>
            <w:r>
              <w:t>DOI: 10.5281/zenodo.14658032</w:t>
            </w:r>
          </w:p>
        </w:tc>
        <w:tc>
          <w:tcPr>
            <w:tcW w:w="1640" w:type="dxa"/>
          </w:tcPr>
          <w:p>
            <w:pPr>
              <w:pStyle w:val="years"/>
              <w:spacing w:before="120"/>
            </w:pPr>
            <w:r>
              <w:t>2025</w:t>
            </w:r>
          </w:p>
        </w:tc>
      </w:tr>
      <w:tr w:rsidR="0062096D" w:rsidRPr="0061290C" w14:paraId="46314937" w14:textId="77777777" w:rsidTr="00937C0E">
        <w:trPr>
          <w:cantSplit/>
        </w:trPr>
        <w:tc>
          <w:tcPr>
            <w:tcW w:w="8080" w:type="dxa"/>
          </w:tcPr>
          <w:p>
            <w:pPr>
              <w:widowControl w:val="0"/>
              <w:spacing w:before="120"/>
              <w:ind w:left="0"/>
            </w:pPr>
            <w:r>
              <w:t>Dictys</w:t>
            </w:r>
          </w:p>
          <w:p>
            <w:pPr>
              <w:widowControl w:val="0"/>
              <w:spacing w:before="120"/>
              <w:ind w:left="0"/>
            </w:pPr>
            <w:r>
              <w:t>URL: https://github.com/pinellolab/dictys</w:t>
            </w:r>
          </w:p>
          <w:p>
            <w:pPr>
              <w:widowControl w:val="0"/>
              <w:spacing w:before="120"/>
              <w:ind w:left="0"/>
            </w:pPr>
            <w:r>
              <w:t>DOI: 10.5281/zenodo.7072040</w:t>
            </w:r>
          </w:p>
        </w:tc>
        <w:tc>
          <w:tcPr>
            <w:tcW w:w="1640" w:type="dxa"/>
          </w:tcPr>
          <w:p>
            <w:pPr>
              <w:pStyle w:val="years"/>
              <w:spacing w:before="120"/>
            </w:pPr>
            <w:r>
              <w:t>2023</w:t>
            </w:r>
          </w:p>
        </w:tc>
      </w:tr>
      <w:tr>
        <w:tc>
          <w:tcPr>
            <w:tcW w:type="dxa" w:w="8080"/>
          </w:tcPr>
          <w:p>
            <w:pPr>
              <w:widowControl w:val="0"/>
              <w:spacing w:before="120"/>
              <w:ind w:left="0"/>
            </w:pPr>
            <w:r>
              <w:t>Normalisr</w:t>
            </w:r>
          </w:p>
          <w:p>
            <w:pPr>
              <w:widowControl w:val="0"/>
              <w:spacing w:before="120"/>
              <w:ind w:left="0"/>
            </w:pPr>
            <w:r>
              <w:t>URL: https://github.com/lingfeiwang/normalisr</w:t>
            </w:r>
          </w:p>
          <w:p>
            <w:pPr>
              <w:widowControl w:val="0"/>
              <w:spacing w:before="120"/>
              <w:ind w:left="0"/>
            </w:pPr>
            <w:r>
              <w:t>DOI: 10.5281/zenodo.3897508</w:t>
            </w:r>
          </w:p>
        </w:tc>
        <w:tc>
          <w:tcPr>
            <w:tcW w:type="dxa" w:w="1640"/>
          </w:tcPr>
          <w:p>
            <w:pPr>
              <w:pStyle w:val="years"/>
              <w:spacing w:before="120"/>
            </w:pPr>
            <w:r>
              <w:t>2021</w:t>
            </w:r>
          </w:p>
        </w:tc>
      </w:tr>
      <w:tr>
        <w:tc>
          <w:tcPr>
            <w:tcW w:type="dxa" w:w="8080"/>
          </w:tcPr>
          <w:p>
            <w:pPr>
              <w:widowControl w:val="0"/>
              <w:spacing w:before="120"/>
              <w:ind w:left="0"/>
            </w:pPr>
            <w:r>
              <w:t>MDA</w:t>
            </w:r>
          </w:p>
          <w:p>
            <w:pPr>
              <w:widowControl w:val="0"/>
              <w:spacing w:before="120"/>
              <w:ind w:left="0"/>
            </w:pPr>
            <w:r>
              <w:t>URL: https://github.com/lingfeiwang/mda</w:t>
            </w:r>
          </w:p>
          <w:p>
            <w:pPr>
              <w:widowControl w:val="0"/>
              <w:spacing w:before="120"/>
              <w:ind w:left="0"/>
            </w:pPr>
            <w:r>
              <w:t>DOI: 10.5281/zenodo.4070248</w:t>
            </w:r>
          </w:p>
        </w:tc>
        <w:tc>
          <w:tcPr>
            <w:tcW w:type="dxa" w:w="1640"/>
          </w:tcPr>
          <w:p>
            <w:pPr>
              <w:pStyle w:val="years"/>
              <w:spacing w:before="120"/>
            </w:pPr>
            <w:r>
              <w:t>2021</w:t>
            </w:r>
          </w:p>
        </w:tc>
      </w:tr>
      <w:tr>
        <w:tc>
          <w:tcPr>
            <w:tcW w:type="dxa" w:w="8080"/>
          </w:tcPr>
          <w:p>
            <w:pPr>
              <w:widowControl w:val="0"/>
              <w:spacing w:before="120"/>
              <w:ind w:left="0"/>
            </w:pPr>
            <w:r>
              <w:t>Lassopv</w:t>
            </w:r>
          </w:p>
          <w:p>
            <w:pPr>
              <w:widowControl w:val="0"/>
              <w:spacing w:before="120"/>
              <w:ind w:left="0"/>
            </w:pPr>
            <w:r>
              <w:t>URL: https://cran.r-project.org/package=lassopv</w:t>
            </w:r>
          </w:p>
          <w:p>
            <w:pPr>
              <w:widowControl w:val="0"/>
              <w:spacing w:before="120"/>
              <w:ind w:left="0"/>
            </w:pPr>
            <w:r>
              <w:t>URL: https://github.com/lingfeiwang/lassopv</w:t>
            </w:r>
          </w:p>
          <w:p>
            <w:pPr>
              <w:widowControl w:val="0"/>
              <w:spacing w:before="120"/>
              <w:ind w:left="0"/>
            </w:pPr>
            <w:r>
              <w:t>DOI: 10.5281/zenodo.594121</w:t>
            </w:r>
          </w:p>
        </w:tc>
        <w:tc>
          <w:tcPr>
            <w:tcW w:type="dxa" w:w="1640"/>
          </w:tcPr>
          <w:p>
            <w:pPr>
              <w:pStyle w:val="years"/>
              <w:spacing w:before="120"/>
            </w:pPr>
            <w:r>
              <w:t>2017</w:t>
            </w:r>
          </w:p>
        </w:tc>
      </w:tr>
      <w:tr>
        <w:tc>
          <w:tcPr>
            <w:tcW w:type="dxa" w:w="8080"/>
          </w:tcPr>
          <w:p>
            <w:pPr>
              <w:widowControl w:val="0"/>
              <w:spacing w:before="120"/>
              <w:ind w:left="0"/>
            </w:pPr>
            <w:r>
              <w:t>Findr</w:t>
            </w:r>
          </w:p>
          <w:p>
            <w:pPr>
              <w:widowControl w:val="0"/>
              <w:spacing w:before="120"/>
              <w:ind w:left="0"/>
            </w:pPr>
            <w:r>
              <w:t>URL: https://github.com/lingfeiwang/findr</w:t>
            </w:r>
          </w:p>
          <w:p>
            <w:pPr>
              <w:widowControl w:val="0"/>
              <w:spacing w:before="120"/>
              <w:ind w:left="0"/>
            </w:pPr>
            <w:r>
              <w:t>DOI: 10.5281/zenodo.593963</w:t>
            </w:r>
          </w:p>
        </w:tc>
        <w:tc>
          <w:tcPr>
            <w:tcW w:type="dxa" w:w="1640"/>
          </w:tcPr>
          <w:p>
            <w:pPr>
              <w:pStyle w:val="years"/>
              <w:spacing w:before="120"/>
            </w:pPr>
            <w:r>
              <w:t>2017</w:t>
            </w:r>
          </w:p>
        </w:tc>
      </w:tr>
    </w:tbl>
    <w:p w14:paraId="2C41E45E" w14:textId="77777777" w:rsidR="002A0F4C" w:rsidRPr="006F2060" w:rsidRDefault="002A0F4C" w:rsidP="002A0F4C">
      <w:pPr>
        <w:pStyle w:val="Heading2"/>
        <w:widowControl w:val="0"/>
        <w:rPr>
          <w:szCs w:val="22"/>
        </w:rPr>
      </w:pPr>
      <w:r>
        <w:t>Invited Presentations</w:t>
      </w:r>
    </w:p>
    <w:p w14:paraId="100F5955" w14:textId="27904514" w:rsidR="00006FB2" w:rsidRPr="00CC58F5" w:rsidRDefault="00274947" w:rsidP="00CC58F5">
      <w:pPr>
        <w:pStyle w:val="Heading3"/>
        <w:widowControl w:val="0"/>
        <w:ind w:left="0"/>
      </w:pPr>
      <w:r>
        <w:t>International</w:t>
      </w:r>
    </w:p>
    <w:tbl>
      <w:tblPr>
        <w:tblW w:w="9720" w:type="dxa"/>
        <w:tblLayout w:type="fixed"/>
        <w:tblLook w:val="0000" w:firstRow="0" w:lastRow="0" w:firstColumn="0" w:lastColumn="0" w:noHBand="0" w:noVBand="0"/>
      </w:tblPr>
      <w:tblGrid>
        <w:gridCol w:w="8080"/>
        <w:gridCol w:w="1640"/>
      </w:tblGrid>
      <w:tr w:rsidR="00D93E80" w:rsidRPr="0061290C" w14:paraId="61561DAC" w14:textId="77777777" w:rsidTr="00D93E80">
        <w:trPr>
          <w:cantSplit/>
        </w:trPr>
        <w:tc>
          <w:tcPr>
            <w:tcW w:w="8080" w:type="dxa"/>
          </w:tcPr>
          <w:p>
            <w:pPr>
              <w:widowControl w:val="0"/>
              <w:spacing w:before="120"/>
              <w:ind w:left="0"/>
            </w:pPr>
            <w:r>
              <w:t>Dissecting causal gene regulatory networks from single-cell multiomic data, National Center for Mathematics and Interdisciplinary Sciences, Chinese Academy of Sciences, Beijing (Virtual), China</w:t>
            </w:r>
          </w:p>
        </w:tc>
        <w:tc>
          <w:tcPr>
            <w:tcW w:w="1640" w:type="dxa"/>
          </w:tcPr>
          <w:p>
            <w:pPr>
              <w:pStyle w:val="years"/>
              <w:spacing w:before="120"/>
            </w:pPr>
            <w:r>
              <w:t>12/2024</w:t>
            </w:r>
          </w:p>
        </w:tc>
      </w:tr>
      <w:tr w:rsidR="00D93E80" w:rsidRPr="0061290C" w14:paraId="479C83B7" w14:textId="77777777" w:rsidTr="00D93E80">
        <w:trPr>
          <w:cantSplit/>
        </w:trPr>
        <w:tc>
          <w:tcPr>
            <w:tcW w:w="8080" w:type="dxa"/>
          </w:tcPr>
          <w:p>
            <w:pPr>
              <w:widowControl w:val="0"/>
              <w:spacing w:before="120"/>
              <w:ind w:left="0"/>
            </w:pPr>
            <w:r>
              <w:t>Causal inference of gene regulatory networks from single-cell data, University of Bergen, Bergen, Norway</w:t>
            </w:r>
          </w:p>
        </w:tc>
        <w:tc>
          <w:tcPr>
            <w:tcW w:w="1640" w:type="dxa"/>
          </w:tcPr>
          <w:p>
            <w:pPr>
              <w:pStyle w:val="years"/>
              <w:spacing w:before="120"/>
            </w:pPr>
            <w:r>
              <w:t>09/2024</w:t>
            </w:r>
          </w:p>
        </w:tc>
      </w:tr>
      <w:tr>
        <w:tc>
          <w:tcPr>
            <w:tcW w:type="dxa" w:w="8080"/>
          </w:tcPr>
          <w:p>
            <w:pPr>
              <w:widowControl w:val="0"/>
              <w:spacing w:before="120"/>
              <w:ind w:left="0"/>
            </w:pPr>
            <w:r>
              <w:t>Causal gene networks in single cells, Zhejiang University, Hangzhou, China</w:t>
            </w:r>
          </w:p>
        </w:tc>
        <w:tc>
          <w:tcPr>
            <w:tcW w:type="dxa" w:w="1640"/>
          </w:tcPr>
          <w:p>
            <w:pPr>
              <w:pStyle w:val="years"/>
              <w:spacing w:before="120"/>
            </w:pPr>
            <w:r>
              <w:t>12/2023</w:t>
            </w:r>
          </w:p>
        </w:tc>
      </w:tr>
      <w:tr>
        <w:tc>
          <w:tcPr>
            <w:tcW w:type="dxa" w:w="8080"/>
          </w:tcPr>
          <w:p>
            <w:pPr>
              <w:widowControl w:val="0"/>
              <w:spacing w:before="120"/>
              <w:ind w:left="0"/>
            </w:pPr>
            <w:r>
              <w:t>Causal gene networks in single cells, Shanghai Jiaotong University, Shanghai, China</w:t>
            </w:r>
          </w:p>
        </w:tc>
        <w:tc>
          <w:tcPr>
            <w:tcW w:type="dxa" w:w="1640"/>
          </w:tcPr>
          <w:p>
            <w:pPr>
              <w:pStyle w:val="years"/>
              <w:spacing w:before="120"/>
            </w:pPr>
            <w:r>
              <w:t>12/2023</w:t>
            </w:r>
          </w:p>
        </w:tc>
      </w:tr>
      <w:tr>
        <w:tc>
          <w:tcPr>
            <w:tcW w:type="dxa" w:w="8080"/>
          </w:tcPr>
          <w:p>
            <w:pPr>
              <w:widowControl w:val="0"/>
              <w:spacing w:before="120"/>
              <w:ind w:left="0"/>
            </w:pPr>
            <w:r>
              <w:t>Reconstructing causal gene regulatory networks from single-cell multi-omic data, CRE, Beijing, China</w:t>
            </w:r>
          </w:p>
        </w:tc>
        <w:tc>
          <w:tcPr>
            <w:tcW w:type="dxa" w:w="1640"/>
          </w:tcPr>
          <w:p>
            <w:pPr>
              <w:pStyle w:val="years"/>
              <w:spacing w:before="120"/>
            </w:pPr>
            <w:r>
              <w:t>11/2023</w:t>
            </w:r>
          </w:p>
        </w:tc>
      </w:tr>
      <w:tr>
        <w:tc>
          <w:tcPr>
            <w:tcW w:type="dxa" w:w="8080"/>
          </w:tcPr>
          <w:p>
            <w:pPr>
              <w:widowControl w:val="0"/>
              <w:spacing w:before="120"/>
              <w:ind w:left="0"/>
            </w:pPr>
            <w:r>
              <w:t>Reconstructing causal gene regulatory networks from single-cell multi-omic data, Beijing Forestry University, Beijing, China</w:t>
            </w:r>
          </w:p>
        </w:tc>
        <w:tc>
          <w:tcPr>
            <w:tcW w:type="dxa" w:w="1640"/>
          </w:tcPr>
          <w:p>
            <w:pPr>
              <w:pStyle w:val="years"/>
              <w:spacing w:before="120"/>
            </w:pPr>
            <w:r>
              <w:t>11/2023</w:t>
            </w:r>
          </w:p>
        </w:tc>
      </w:tr>
      <w:tr>
        <w:tc>
          <w:tcPr>
            <w:tcW w:type="dxa" w:w="8080"/>
          </w:tcPr>
          <w:p>
            <w:pPr>
              <w:widowControl w:val="0"/>
              <w:spacing w:before="120"/>
              <w:ind w:left="0"/>
            </w:pPr>
            <w:r>
              <w:t>Causal gene networks in single cells, Jilin University, Changchun, China</w:t>
            </w:r>
          </w:p>
        </w:tc>
        <w:tc>
          <w:tcPr>
            <w:tcW w:type="dxa" w:w="1640"/>
          </w:tcPr>
          <w:p>
            <w:pPr>
              <w:pStyle w:val="years"/>
              <w:spacing w:before="120"/>
            </w:pPr>
            <w:r>
              <w:t>11/2023</w:t>
            </w:r>
          </w:p>
        </w:tc>
      </w:tr>
      <w:tr>
        <w:tc>
          <w:tcPr>
            <w:tcW w:type="dxa" w:w="8080"/>
          </w:tcPr>
          <w:p>
            <w:pPr>
              <w:widowControl w:val="0"/>
              <w:spacing w:before="120"/>
              <w:ind w:left="0"/>
            </w:pPr>
            <w:r>
              <w:t>Dictys: dynamic gene regulatory network dissects developmental continuum with single-cell multi-omics, GSK plc, Virtual</w:t>
            </w:r>
          </w:p>
        </w:tc>
        <w:tc>
          <w:tcPr>
            <w:tcW w:type="dxa" w:w="1640"/>
          </w:tcPr>
          <w:p>
            <w:pPr>
              <w:pStyle w:val="years"/>
              <w:spacing w:before="120"/>
            </w:pPr>
            <w:r>
              <w:t>04/2023</w:t>
            </w:r>
          </w:p>
        </w:tc>
      </w:tr>
      <w:tr>
        <w:tc>
          <w:tcPr>
            <w:tcW w:type="dxa" w:w="8080"/>
          </w:tcPr>
          <w:p>
            <w:pPr>
              <w:widowControl w:val="0"/>
              <w:spacing w:before="120"/>
              <w:ind w:left="0"/>
            </w:pPr>
            <w:r>
              <w:t>Molecular circuits and rewiring, Stockholm University, Stockholm (Virtual), Sweden</w:t>
            </w:r>
          </w:p>
        </w:tc>
        <w:tc>
          <w:tcPr>
            <w:tcW w:type="dxa" w:w="1640"/>
          </w:tcPr>
          <w:p>
            <w:pPr>
              <w:pStyle w:val="years"/>
              <w:spacing w:before="120"/>
            </w:pPr>
            <w:r>
              <w:t>04/2023</w:t>
            </w:r>
          </w:p>
        </w:tc>
      </w:tr>
      <w:tr>
        <w:tc>
          <w:tcPr>
            <w:tcW w:type="dxa" w:w="8080"/>
          </w:tcPr>
          <w:p>
            <w:pPr>
              <w:widowControl w:val="0"/>
              <w:spacing w:before="120"/>
              <w:ind w:left="0"/>
            </w:pPr>
            <w:r>
              <w:t>(Re)building your own gene regulatory networks, Zhejiang University, Hangzhou (Virtual), China</w:t>
            </w:r>
          </w:p>
        </w:tc>
        <w:tc>
          <w:tcPr>
            <w:tcW w:type="dxa" w:w="1640"/>
          </w:tcPr>
          <w:p>
            <w:pPr>
              <w:pStyle w:val="years"/>
              <w:spacing w:before="120"/>
            </w:pPr>
            <w:r>
              <w:t>05/2022</w:t>
            </w:r>
          </w:p>
        </w:tc>
      </w:tr>
      <w:tr>
        <w:tc>
          <w:tcPr>
            <w:tcW w:type="dxa" w:w="8080"/>
          </w:tcPr>
          <w:p>
            <w:pPr>
              <w:widowControl w:val="0"/>
              <w:spacing w:before="120"/>
              <w:ind w:left="0"/>
            </w:pPr>
            <w:r>
              <w:t>Network reconstruction at single-cell level, Nanjing Medical University, Nanjing (Virtual), China</w:t>
            </w:r>
          </w:p>
        </w:tc>
        <w:tc>
          <w:tcPr>
            <w:tcW w:type="dxa" w:w="1640"/>
          </w:tcPr>
          <w:p>
            <w:pPr>
              <w:pStyle w:val="years"/>
              <w:spacing w:before="120"/>
            </w:pPr>
            <w:r>
              <w:t>11/2021</w:t>
            </w:r>
          </w:p>
        </w:tc>
      </w:tr>
    </w:tbl>
    <w:p w14:paraId="7525F690" w14:textId="56E9CEDE" w:rsidR="00006FB2" w:rsidRPr="00CC58F5" w:rsidRDefault="00A953E6" w:rsidP="00CC58F5">
      <w:pPr>
        <w:pStyle w:val="Heading3"/>
        <w:widowControl w:val="0"/>
        <w:ind w:left="0"/>
      </w:pPr>
      <w:r>
        <w:t>National</w:t>
      </w:r>
    </w:p>
    <w:tbl>
      <w:tblPr>
        <w:tblW w:w="9720" w:type="dxa"/>
        <w:tblLayout w:type="fixed"/>
        <w:tblLook w:val="0000" w:firstRow="0" w:lastRow="0" w:firstColumn="0" w:lastColumn="0" w:noHBand="0" w:noVBand="0"/>
      </w:tblPr>
      <w:tblGrid>
        <w:gridCol w:w="8118"/>
        <w:gridCol w:w="1602"/>
      </w:tblGrid>
      <w:tr w:rsidR="00C32CA3" w:rsidRPr="0061290C" w14:paraId="64545A66" w14:textId="77777777" w:rsidTr="00C32CA3">
        <w:trPr>
          <w:cantSplit/>
        </w:trPr>
        <w:tc>
          <w:tcPr>
            <w:tcW w:w="8118" w:type="dxa"/>
          </w:tcPr>
          <w:p>
            <w:pPr>
              <w:spacing w:before="120"/>
              <w:ind w:left="0"/>
            </w:pPr>
            <w:r>
              <w:t>Airqtl: efficient single-cell eQTL mapping enables causal gene regulatory network inference, International Conference on Intelligent Biology and Medicine, Houston, TX, USA</w:t>
            </w:r>
          </w:p>
        </w:tc>
        <w:tc>
          <w:tcPr>
            <w:tcW w:w="1602" w:type="dxa"/>
          </w:tcPr>
          <w:p>
            <w:pPr>
              <w:pStyle w:val="years"/>
              <w:spacing w:before="120"/>
            </w:pPr>
            <w:r>
              <w:t>10/2024</w:t>
            </w:r>
          </w:p>
        </w:tc>
      </w:tr>
      <w:tr w:rsidR="00C32CA3" w:rsidRPr="0061290C" w14:paraId="3D1ACA4E" w14:textId="77777777" w:rsidTr="00C32CA3">
        <w:trPr>
          <w:cantSplit/>
        </w:trPr>
        <w:tc>
          <w:tcPr>
            <w:tcW w:w="8118" w:type="dxa"/>
          </w:tcPr>
          <w:p>
            <w:r/>
          </w:p>
        </w:tc>
        <w:tc>
          <w:tcPr>
            <w:tcW w:w="1602" w:type="dxa"/>
          </w:tcPr>
          <w:p>
            <w:r/>
          </w:p>
        </w:tc>
      </w:tr>
    </w:tbl>
    <w:bookmarkEnd w:id="2"/>
    <w:p w14:paraId="75FB034F" w14:textId="646C9DFF" w:rsidR="00006FB2" w:rsidRPr="00CC58F5" w:rsidRDefault="00A953E6" w:rsidP="00CC58F5">
      <w:pPr>
        <w:pStyle w:val="Heading3"/>
        <w:widowControl w:val="0"/>
        <w:ind w:left="0"/>
      </w:pPr>
      <w:r>
        <w:t>Regional</w:t>
      </w:r>
    </w:p>
    <w:tbl>
      <w:tblPr>
        <w:tblW w:w="9720" w:type="dxa"/>
        <w:tblLayout w:type="fixed"/>
        <w:tblLook w:val="0000" w:firstRow="0" w:lastRow="0" w:firstColumn="0" w:lastColumn="0" w:noHBand="0" w:noVBand="0"/>
      </w:tblPr>
      <w:tblGrid>
        <w:gridCol w:w="8118"/>
        <w:gridCol w:w="1602"/>
      </w:tblGrid>
      <w:tr w:rsidR="00C32CA3" w:rsidRPr="0061290C" w14:paraId="4770965B" w14:textId="77777777" w:rsidTr="00C32CA3">
        <w:trPr>
          <w:cantSplit/>
        </w:trPr>
        <w:tc>
          <w:tcPr>
            <w:tcW w:w="8118" w:type="dxa"/>
          </w:tcPr>
          <w:p>
            <w:pPr>
              <w:spacing w:before="120"/>
              <w:ind w:left="0"/>
            </w:pPr>
            <w:r>
              <w:t>Unravelling molecular networks, University of Massachusetts Chan Medical School, Worcester (Virtual), MA, USA</w:t>
            </w:r>
          </w:p>
        </w:tc>
        <w:tc>
          <w:tcPr>
            <w:tcW w:w="1602" w:type="dxa"/>
          </w:tcPr>
          <w:p>
            <w:pPr>
              <w:pStyle w:val="years"/>
              <w:spacing w:before="120"/>
            </w:pPr>
            <w:r>
              <w:t>02/2023</w:t>
            </w:r>
          </w:p>
        </w:tc>
      </w:tr>
      <w:tr w:rsidR="00C32CA3" w:rsidRPr="0061290C" w14:paraId="44771AAC" w14:textId="77777777" w:rsidTr="00C32CA3">
        <w:trPr>
          <w:cantSplit/>
        </w:trPr>
        <w:tc>
          <w:tcPr>
            <w:tcW w:w="8118" w:type="dxa"/>
          </w:tcPr>
          <w:p>
            <w:r/>
          </w:p>
        </w:tc>
        <w:tc>
          <w:tcPr>
            <w:tcW w:w="1602" w:type="dxa"/>
          </w:tcPr>
          <w:p>
            <w:r/>
          </w:p>
        </w:tc>
      </w:tr>
    </w:tbl>
    <w:bookmarkEnd w:id="3"/>
    <w:p w14:paraId="4225105A" w14:textId="406F6A22" w:rsidR="00006FB2" w:rsidRPr="00CC58F5" w:rsidRDefault="00A953E6" w:rsidP="00CC58F5">
      <w:pPr>
        <w:pStyle w:val="Heading3"/>
        <w:widowControl w:val="0"/>
        <w:ind w:left="0"/>
      </w:pPr>
      <w:r>
        <w:t>Local</w:t>
      </w:r>
    </w:p>
    <w:tbl>
      <w:tblPr>
        <w:tblW w:w="9720" w:type="dxa"/>
        <w:tblLayout w:type="fixed"/>
        <w:tblLook w:val="0000" w:firstRow="0" w:lastRow="0" w:firstColumn="0" w:lastColumn="0" w:noHBand="0" w:noVBand="0"/>
      </w:tblPr>
      <w:tblGrid>
        <w:gridCol w:w="8118"/>
        <w:gridCol w:w="1602"/>
      </w:tblGrid>
      <w:tr w:rsidR="00C32CA3" w:rsidRPr="0061290C" w14:paraId="39C5DE7C" w14:textId="77777777" w:rsidTr="00C32CA3">
        <w:trPr>
          <w:cantSplit/>
        </w:trPr>
        <w:tc>
          <w:tcPr>
            <w:tcW w:w="8118" w:type="dxa"/>
          </w:tcPr>
          <w:p>
            <w:pPr>
              <w:spacing w:before="120"/>
              <w:ind w:left="0"/>
            </w:pPr>
            <w:r>
              <w:t>Unravelling gene regulatory networks from single cells, Annual Retreat, University of Massachusetts Chan Medical School, Amherst, MA, USA</w:t>
            </w:r>
          </w:p>
        </w:tc>
        <w:tc>
          <w:tcPr>
            <w:tcW w:w="1602" w:type="dxa"/>
          </w:tcPr>
          <w:p>
            <w:pPr>
              <w:pStyle w:val="years"/>
              <w:spacing w:before="120"/>
            </w:pPr>
            <w:r>
              <w:t>10/2024</w:t>
            </w:r>
          </w:p>
        </w:tc>
      </w:tr>
      <w:tr w:rsidR="00C32CA3" w:rsidRPr="0061290C" w14:paraId="66D2DE1D" w14:textId="77777777" w:rsidTr="00C32CA3">
        <w:trPr>
          <w:cantSplit/>
        </w:trPr>
        <w:tc>
          <w:tcPr>
            <w:tcW w:w="8118" w:type="dxa"/>
          </w:tcPr>
          <w:p>
            <w:pPr>
              <w:spacing w:before="120"/>
              <w:ind w:left="0"/>
            </w:pPr>
            <w:r>
              <w:t>Causal inference of gene regulatory networks, Department of Systems Biology, University of Massachusetts Chan Medical School, Worcester, MA, USA</w:t>
            </w:r>
          </w:p>
        </w:tc>
        <w:tc>
          <w:tcPr>
            <w:tcW w:w="1602" w:type="dxa"/>
          </w:tcPr>
          <w:p>
            <w:pPr>
              <w:pStyle w:val="years"/>
              <w:spacing w:before="120"/>
            </w:pPr>
            <w:r>
              <w:t>09/2024</w:t>
            </w:r>
          </w:p>
        </w:tc>
      </w:tr>
    </w:tbl>
    <w:bookmarkEnd w:id="4"/>
    <w:p w14:paraId="12915396" w14:textId="77777777" w:rsidR="00FE7B97" w:rsidRPr="006F2060" w:rsidRDefault="002A0F4C" w:rsidP="008C18A5">
      <w:pPr>
        <w:pStyle w:val="Heading2"/>
        <w:widowControl w:val="0"/>
        <w:rPr>
          <w:szCs w:val="22"/>
        </w:rPr>
      </w:pPr>
      <w:r>
        <w:t>Other Presentations, Posters &amp; Abstracts</w:t>
      </w:r>
    </w:p>
    <w:p w14:paraId="37998A4E" w14:textId="0B6654C6" w:rsidR="00D428B8" w:rsidRPr="00CC58F5" w:rsidRDefault="00D428B8" w:rsidP="00CC58F5">
      <w:pPr>
        <w:pStyle w:val="Heading3"/>
        <w:widowControl w:val="0"/>
        <w:ind w:left="0"/>
      </w:pPr>
      <w:r>
        <w:t>International</w:t>
      </w:r>
    </w:p>
    <w:tbl>
      <w:tblPr>
        <w:tblW w:w="9720" w:type="dxa"/>
        <w:tblLayout w:type="fixed"/>
        <w:tblLook w:val="0000" w:firstRow="0" w:lastRow="0" w:firstColumn="0" w:lastColumn="0" w:noHBand="0" w:noVBand="0"/>
      </w:tblPr>
      <w:tblGrid>
        <w:gridCol w:w="8208"/>
        <w:gridCol w:w="1512"/>
      </w:tblGrid>
      <w:tr w:rsidR="00BD5342" w:rsidRPr="0061290C" w14:paraId="2E35B450" w14:textId="77777777" w:rsidTr="00BD5342">
        <w:trPr>
          <w:cantSplit/>
        </w:trPr>
        <w:tc>
          <w:tcPr>
            <w:tcW w:w="8208" w:type="dxa"/>
          </w:tcPr>
          <w:p>
            <w:pPr>
              <w:spacing w:before="120"/>
              <w:ind w:left="0"/>
            </w:pPr>
            <w:r>
              <w:t>Lingfei Wang. Airqtl: causal inference of gene regulatory networks from efficient single-cell eQTL mapping, RECOMB/ISCB Conference on Regulatory &amp; Systems Genomics with DREAM Challenges, Madison, WI, USA (oral)</w:t>
            </w:r>
          </w:p>
        </w:tc>
        <w:tc>
          <w:tcPr>
            <w:tcW w:w="1512" w:type="dxa"/>
          </w:tcPr>
          <w:p>
            <w:pPr>
              <w:pStyle w:val="years"/>
              <w:spacing w:before="120"/>
            </w:pPr>
            <w:r>
              <w:t>10/2024</w:t>
            </w:r>
          </w:p>
        </w:tc>
      </w:tr>
      <w:tr w:rsidR="00BD5342" w:rsidRPr="0061290C" w14:paraId="4CD093BF" w14:textId="77777777" w:rsidTr="00BD5342">
        <w:trPr>
          <w:cantSplit/>
        </w:trPr>
        <w:tc>
          <w:tcPr>
            <w:tcW w:w="8208" w:type="dxa"/>
          </w:tcPr>
          <w:p>
            <w:pPr>
              <w:spacing w:before="120"/>
              <w:ind w:left="0"/>
            </w:pPr>
            <w:r>
              <w:t>Lingfei Wang. Dictys: dynamic gene regulatory network dissects developmental continuum with single-cell multiomics, European Conference on Computational Biology, Turku, Finland (oral)</w:t>
            </w:r>
          </w:p>
        </w:tc>
        <w:tc>
          <w:tcPr>
            <w:tcW w:w="1512" w:type="dxa"/>
          </w:tcPr>
          <w:p>
            <w:pPr>
              <w:pStyle w:val="years"/>
              <w:spacing w:before="120"/>
            </w:pPr>
            <w:r>
              <w:t>09/2024</w:t>
            </w:r>
          </w:p>
        </w:tc>
      </w:tr>
      <w:tr>
        <w:tc>
          <w:tcPr>
            <w:tcW w:type="dxa" w:w="8208"/>
          </w:tcPr>
          <w:p>
            <w:pPr>
              <w:spacing w:before="120"/>
              <w:ind w:left="0"/>
            </w:pPr>
            <w:r>
              <w:t>Lingfei Wang. Dynamic gene regulatory network dissects developmental continuum with single-cell multiomics, Frontiers in Single Cell Genomics, Cold Spring Harbor Asia, Suzhou, China (oral)</w:t>
            </w:r>
          </w:p>
        </w:tc>
        <w:tc>
          <w:tcPr>
            <w:tcW w:type="dxa" w:w="1512"/>
          </w:tcPr>
          <w:p>
            <w:pPr>
              <w:pStyle w:val="years"/>
              <w:spacing w:before="120"/>
            </w:pPr>
            <w:r>
              <w:t>12/2023</w:t>
            </w:r>
          </w:p>
        </w:tc>
      </w:tr>
      <w:tr>
        <w:tc>
          <w:tcPr>
            <w:tcW w:type="dxa" w:w="8208"/>
          </w:tcPr>
          <w:p>
            <w:pPr>
              <w:spacing w:before="120"/>
              <w:ind w:left="0"/>
            </w:pPr>
            <w:r>
              <w:t>Lingfei Wang. Dictys: dynamic gene regulatory network dissects developmental continuum with single-cell multi-omic data, National Conference on Bioinformatics and Systems Biology of China, Qingdao, China (oral)</w:t>
            </w:r>
          </w:p>
        </w:tc>
        <w:tc>
          <w:tcPr>
            <w:tcW w:type="dxa" w:w="1512"/>
          </w:tcPr>
          <w:p>
            <w:pPr>
              <w:pStyle w:val="years"/>
              <w:spacing w:before="120"/>
            </w:pPr>
            <w:r>
              <w:t>10/2023</w:t>
            </w:r>
          </w:p>
        </w:tc>
      </w:tr>
      <w:tr>
        <w:tc>
          <w:tcPr>
            <w:tcW w:type="dxa" w:w="8208"/>
          </w:tcPr>
          <w:p>
            <w:pPr>
              <w:spacing w:before="120"/>
              <w:ind w:left="0"/>
            </w:pPr>
            <w:r>
              <w:t>Lingfei Wang. Dictys: dynamic gene regulatory network dissects developmental continuum with single-cell multi-omic data, National Conference on Bioinformatics and Systems Biology of China, Qingdao, China (poster)</w:t>
            </w:r>
          </w:p>
        </w:tc>
        <w:tc>
          <w:tcPr>
            <w:tcW w:type="dxa" w:w="1512"/>
          </w:tcPr>
          <w:p>
            <w:pPr>
              <w:pStyle w:val="years"/>
              <w:spacing w:before="120"/>
            </w:pPr>
            <w:r>
              <w:t>10/2023</w:t>
            </w:r>
          </w:p>
        </w:tc>
      </w:tr>
      <w:tr>
        <w:tc>
          <w:tcPr>
            <w:tcW w:type="dxa" w:w="8208"/>
          </w:tcPr>
          <w:p>
            <w:pPr>
              <w:spacing w:before="120"/>
              <w:ind w:left="0"/>
            </w:pPr>
            <w:r>
              <w:t>Lingfei Wang. Dictys: dynamic gene regulatory network inference from single-cell multi-omics, Intelligent Systems for Molecular Biology, Madison, WI, USA (oral)</w:t>
            </w:r>
          </w:p>
        </w:tc>
        <w:tc>
          <w:tcPr>
            <w:tcW w:type="dxa" w:w="1512"/>
          </w:tcPr>
          <w:p>
            <w:pPr>
              <w:pStyle w:val="years"/>
              <w:spacing w:before="120"/>
            </w:pPr>
            <w:r>
              <w:t>07/2022</w:t>
            </w:r>
          </w:p>
        </w:tc>
      </w:tr>
      <w:tr>
        <w:tc>
          <w:tcPr>
            <w:tcW w:type="dxa" w:w="8208"/>
          </w:tcPr>
          <w:p>
            <w:pPr>
              <w:spacing w:before="120"/>
              <w:ind w:left="0"/>
            </w:pPr>
            <w:r>
              <w:t>Lingfei Wang. Unravelling single-cell multi-omic gene regulatory networks with stochastic kinetic models, Stochastic Physics in Biology, Gordon Research Seminar, CA, USA (oral)</w:t>
            </w:r>
          </w:p>
        </w:tc>
        <w:tc>
          <w:tcPr>
            <w:tcW w:type="dxa" w:w="1512"/>
          </w:tcPr>
          <w:p>
            <w:pPr>
              <w:pStyle w:val="years"/>
              <w:spacing w:before="120"/>
            </w:pPr>
            <w:r>
              <w:t>10/2021</w:t>
            </w:r>
          </w:p>
        </w:tc>
      </w:tr>
      <w:tr>
        <w:tc>
          <w:tcPr>
            <w:tcW w:type="dxa" w:w="8208"/>
          </w:tcPr>
          <w:p>
            <w:pPr>
              <w:spacing w:before="120"/>
              <w:ind w:left="0"/>
            </w:pPr>
            <w:r>
              <w:t>Lingfei Wang. Unravelling single-cell multi-omic gene regulatory networks with stochastic kinetic models, Stochastic Physics in Biology, Gordon Research Conference, CA, USA (poster)</w:t>
            </w:r>
          </w:p>
        </w:tc>
        <w:tc>
          <w:tcPr>
            <w:tcW w:type="dxa" w:w="1512"/>
          </w:tcPr>
          <w:p>
            <w:pPr>
              <w:pStyle w:val="years"/>
              <w:spacing w:before="120"/>
            </w:pPr>
            <w:r>
              <w:t>10/2021</w:t>
            </w:r>
          </w:p>
        </w:tc>
      </w:tr>
      <w:tr>
        <w:tc>
          <w:tcPr>
            <w:tcW w:type="dxa" w:w="8208"/>
          </w:tcPr>
          <w:p>
            <w:pPr>
              <w:spacing w:before="120"/>
              <w:ind w:left="0"/>
            </w:pPr>
            <w:r>
              <w:t>Lingfei Wang. Normalisr: inferring single-cell differential and co-expression with linear association testing, International Conference on Machine Learning, Workshop on Computational Biology, Virtual (oral)</w:t>
            </w:r>
          </w:p>
        </w:tc>
        <w:tc>
          <w:tcPr>
            <w:tcW w:type="dxa" w:w="1512"/>
          </w:tcPr>
          <w:p>
            <w:pPr>
              <w:pStyle w:val="years"/>
              <w:spacing w:before="120"/>
            </w:pPr>
            <w:r>
              <w:t>07/2020</w:t>
            </w:r>
          </w:p>
        </w:tc>
      </w:tr>
      <w:tr>
        <w:tc>
          <w:tcPr>
            <w:tcW w:type="dxa" w:w="8208"/>
          </w:tcPr>
          <w:p>
            <w:pPr>
              <w:spacing w:before="120"/>
              <w:ind w:left="0"/>
            </w:pPr>
            <w:r>
              <w:t>Lingfei Wang. Inferring single-cell differential and co-expression with linear association testing, Intelligent Systems for Molecular Biology, Virtual (oral)</w:t>
            </w:r>
          </w:p>
        </w:tc>
        <w:tc>
          <w:tcPr>
            <w:tcW w:type="dxa" w:w="1512"/>
          </w:tcPr>
          <w:p>
            <w:pPr>
              <w:pStyle w:val="years"/>
              <w:spacing w:before="120"/>
            </w:pPr>
            <w:r>
              <w:t>07/2020</w:t>
            </w:r>
          </w:p>
        </w:tc>
      </w:tr>
      <w:tr>
        <w:tc>
          <w:tcPr>
            <w:tcW w:type="dxa" w:w="8208"/>
          </w:tcPr>
          <w:p>
            <w:pPr>
              <w:spacing w:before="120"/>
              <w:ind w:left="0"/>
            </w:pPr>
            <w:r>
              <w:t>Lingfei Wang. Normalisr: Inferring single-cell differential and co-expression, International Conference on Machine Learning, Workshop on Computational Biology, Virtual (poster)</w:t>
            </w:r>
          </w:p>
        </w:tc>
        <w:tc>
          <w:tcPr>
            <w:tcW w:type="dxa" w:w="1512"/>
          </w:tcPr>
          <w:p>
            <w:pPr>
              <w:pStyle w:val="years"/>
              <w:spacing w:before="120"/>
            </w:pPr>
            <w:r>
              <w:t>07/2020</w:t>
            </w:r>
          </w:p>
        </w:tc>
      </w:tr>
      <w:tr>
        <w:tc>
          <w:tcPr>
            <w:tcW w:type="dxa" w:w="8208"/>
          </w:tcPr>
          <w:p>
            <w:pPr>
              <w:spacing w:before="120"/>
              <w:ind w:left="0"/>
            </w:pPr>
            <w:r>
              <w:t>Lingfei Wang. Normalisr: Inferring single-cell differential and co-expression, Intelligent Systems for Molecular Biology, Virtual (poster)</w:t>
            </w:r>
          </w:p>
        </w:tc>
        <w:tc>
          <w:tcPr>
            <w:tcW w:type="dxa" w:w="1512"/>
          </w:tcPr>
          <w:p>
            <w:pPr>
              <w:pStyle w:val="years"/>
              <w:spacing w:before="120"/>
            </w:pPr>
            <w:r>
              <w:t>07/2020</w:t>
            </w:r>
          </w:p>
        </w:tc>
      </w:tr>
      <w:tr>
        <w:tc>
          <w:tcPr>
            <w:tcW w:type="dxa" w:w="8208"/>
          </w:tcPr>
          <w:p>
            <w:pPr>
              <w:spacing w:before="120"/>
              <w:ind w:left="0"/>
            </w:pPr>
            <w:r>
              <w:t>Lingfei Wang. Wisdom of the crowd from unsupervised dimension reduction, RECOMB/ISCB Conference on Regulatory &amp; Systems Genomics with DREAM Challenges, New York, NY, USA (poster)</w:t>
            </w:r>
          </w:p>
        </w:tc>
        <w:tc>
          <w:tcPr>
            <w:tcW w:type="dxa" w:w="1512"/>
          </w:tcPr>
          <w:p>
            <w:pPr>
              <w:pStyle w:val="years"/>
              <w:spacing w:before="120"/>
            </w:pPr>
            <w:r>
              <w:t>11/2017</w:t>
            </w:r>
          </w:p>
        </w:tc>
      </w:tr>
      <w:tr>
        <w:tc>
          <w:tcPr>
            <w:tcW w:type="dxa" w:w="8208"/>
          </w:tcPr>
          <w:p>
            <w:pPr>
              <w:spacing w:before="120"/>
              <w:ind w:left="0"/>
            </w:pPr>
            <w:r>
              <w:t>Lingfei Wang. Scalable causal gene network inference with Findr, RECOMB/ISCB Conference on Regulatory &amp; Systems Genomics with DREAM Challenges, Pheonix, AZ, USA (oral)</w:t>
            </w:r>
          </w:p>
        </w:tc>
        <w:tc>
          <w:tcPr>
            <w:tcW w:type="dxa" w:w="1512"/>
          </w:tcPr>
          <w:p>
            <w:pPr>
              <w:pStyle w:val="years"/>
              <w:spacing w:before="120"/>
            </w:pPr>
            <w:r>
              <w:t>11/2016</w:t>
            </w:r>
          </w:p>
        </w:tc>
      </w:tr>
      <w:tr>
        <w:tc>
          <w:tcPr>
            <w:tcW w:type="dxa" w:w="8208"/>
          </w:tcPr>
          <w:p>
            <w:pPr>
              <w:spacing w:before="120"/>
              <w:ind w:left="0"/>
            </w:pPr>
            <w:r>
              <w:t>Lingfei Wang. Findr: saving causal inference from confounders, European Conference on Computational Biology, Workshop on Network Inference, the Hague, Netherlands (oral)</w:t>
            </w:r>
          </w:p>
        </w:tc>
        <w:tc>
          <w:tcPr>
            <w:tcW w:type="dxa" w:w="1512"/>
          </w:tcPr>
          <w:p>
            <w:pPr>
              <w:pStyle w:val="years"/>
              <w:spacing w:before="120"/>
            </w:pPr>
            <w:r>
              <w:t>09/2016</w:t>
            </w:r>
          </w:p>
        </w:tc>
      </w:tr>
      <w:tr>
        <w:tc>
          <w:tcPr>
            <w:tcW w:type="dxa" w:w="8208"/>
          </w:tcPr>
          <w:p>
            <w:pPr>
              <w:spacing w:before="120"/>
              <w:ind w:left="0"/>
            </w:pPr>
            <w:r>
              <w:t>Lingfei Wang. Causal inference, impaired by confounders and saved by alternative tests, Probabilistic Modeling in Genomics 16, Oxford, UK (poster)</w:t>
            </w:r>
          </w:p>
        </w:tc>
        <w:tc>
          <w:tcPr>
            <w:tcW w:type="dxa" w:w="1512"/>
          </w:tcPr>
          <w:p>
            <w:pPr>
              <w:pStyle w:val="years"/>
              <w:spacing w:before="120"/>
            </w:pPr>
            <w:r>
              <w:t>09/2016</w:t>
            </w:r>
          </w:p>
        </w:tc>
      </w:tr>
      <w:tr>
        <w:tc>
          <w:tcPr>
            <w:tcW w:type="dxa" w:w="8208"/>
          </w:tcPr>
          <w:p>
            <w:pPr>
              <w:spacing w:before="120"/>
              <w:ind w:left="0"/>
            </w:pPr>
            <w:r>
              <w:t>Lingfei Wang. Causal inference, impaired by confounders and saved by alternative tests, European Conference on Computational Biology 16, the Hague, Netherlands (poster)</w:t>
            </w:r>
          </w:p>
        </w:tc>
        <w:tc>
          <w:tcPr>
            <w:tcW w:type="dxa" w:w="1512"/>
          </w:tcPr>
          <w:p>
            <w:pPr>
              <w:pStyle w:val="years"/>
              <w:spacing w:before="120"/>
            </w:pPr>
            <w:r>
              <w:t>09/2016</w:t>
            </w:r>
          </w:p>
        </w:tc>
      </w:tr>
      <w:tr>
        <w:tc>
          <w:tcPr>
            <w:tcW w:type="dxa" w:w="8208"/>
          </w:tcPr>
          <w:p>
            <w:pPr>
              <w:spacing w:before="120"/>
              <w:ind w:left="0"/>
            </w:pPr>
            <w:r>
              <w:t>Lingfei Wang. Spectator mechanism and CMB power asymmetry, Cosmology Workshop, Nanjing University, Nanjing, China (oral)</w:t>
            </w:r>
          </w:p>
        </w:tc>
        <w:tc>
          <w:tcPr>
            <w:tcW w:type="dxa" w:w="1512"/>
          </w:tcPr>
          <w:p>
            <w:pPr>
              <w:pStyle w:val="years"/>
              <w:spacing w:before="120"/>
            </w:pPr>
            <w:r>
              <w:t>02/2014</w:t>
            </w:r>
          </w:p>
        </w:tc>
      </w:tr>
      <w:tr>
        <w:tc>
          <w:tcPr>
            <w:tcW w:type="dxa" w:w="8208"/>
          </w:tcPr>
          <w:p>
            <w:pPr>
              <w:spacing w:before="120"/>
              <w:ind w:left="0"/>
            </w:pPr>
            <w:r>
              <w:t>Lingfei Wang. Spectator mechanism and CMB power asymmetry, Institute of High Energy Physics, Chinese Academy of Sciences, Beijing, China (oral)</w:t>
            </w:r>
          </w:p>
        </w:tc>
        <w:tc>
          <w:tcPr>
            <w:tcW w:type="dxa" w:w="1512"/>
          </w:tcPr>
          <w:p>
            <w:pPr>
              <w:pStyle w:val="years"/>
              <w:spacing w:before="120"/>
            </w:pPr>
            <w:r>
              <w:t>02/2014</w:t>
            </w:r>
          </w:p>
        </w:tc>
      </w:tr>
      <w:tr>
        <w:tc>
          <w:tcPr>
            <w:tcW w:type="dxa" w:w="8208"/>
          </w:tcPr>
          <w:p>
            <w:pPr>
              <w:spacing w:before="120"/>
              <w:ind w:left="0"/>
            </w:pPr>
            <w:r>
              <w:t>Lingfei Wang. Spectator mechanism and CMB power asymmetry, Institute of Theoretical Physics, Chinese Academy of Sciences, Beijing, China (oral)</w:t>
            </w:r>
          </w:p>
        </w:tc>
        <w:tc>
          <w:tcPr>
            <w:tcW w:type="dxa" w:w="1512"/>
          </w:tcPr>
          <w:p>
            <w:pPr>
              <w:pStyle w:val="years"/>
              <w:spacing w:before="120"/>
            </w:pPr>
            <w:r>
              <w:t>02/2014</w:t>
            </w:r>
          </w:p>
        </w:tc>
      </w:tr>
      <w:tr>
        <w:tc>
          <w:tcPr>
            <w:tcW w:type="dxa" w:w="8208"/>
          </w:tcPr>
          <w:p>
            <w:pPr>
              <w:spacing w:before="120"/>
              <w:ind w:left="0"/>
            </w:pPr>
            <w:r>
              <w:t>Lingfei Wang. A new mechanism for curvature perturbations, University of Göttingen, Germany (oral)</w:t>
            </w:r>
          </w:p>
        </w:tc>
        <w:tc>
          <w:tcPr>
            <w:tcW w:type="dxa" w:w="1512"/>
          </w:tcPr>
          <w:p>
            <w:pPr>
              <w:pStyle w:val="years"/>
              <w:spacing w:before="120"/>
            </w:pPr>
            <w:r>
              <w:t>10/2013</w:t>
            </w:r>
          </w:p>
        </w:tc>
      </w:tr>
      <w:tr>
        <w:tc>
          <w:tcPr>
            <w:tcW w:type="dxa" w:w="8208"/>
          </w:tcPr>
          <w:p>
            <w:pPr>
              <w:spacing w:before="120"/>
              <w:ind w:left="0"/>
            </w:pPr>
            <w:r>
              <w:t>Lingfei Wang. A new mechanism for curvature perturbations, University of Bonn, Germany (oral)</w:t>
            </w:r>
          </w:p>
        </w:tc>
        <w:tc>
          <w:tcPr>
            <w:tcW w:type="dxa" w:w="1512"/>
          </w:tcPr>
          <w:p>
            <w:pPr>
              <w:pStyle w:val="years"/>
              <w:spacing w:before="120"/>
            </w:pPr>
            <w:r>
              <w:t>10/2013</w:t>
            </w:r>
          </w:p>
        </w:tc>
      </w:tr>
      <w:tr>
        <w:tc>
          <w:tcPr>
            <w:tcW w:type="dxa" w:w="8208"/>
          </w:tcPr>
          <w:p>
            <w:pPr>
              <w:spacing w:before="120"/>
              <w:ind w:left="0"/>
            </w:pPr>
            <w:r>
              <w:t>Lingfei Wang. A new mechanism for curvature perturbations, University of Genevé, Switzerland (oral)</w:t>
            </w:r>
          </w:p>
        </w:tc>
        <w:tc>
          <w:tcPr>
            <w:tcW w:type="dxa" w:w="1512"/>
          </w:tcPr>
          <w:p>
            <w:pPr>
              <w:pStyle w:val="years"/>
              <w:spacing w:before="120"/>
            </w:pPr>
            <w:r>
              <w:t>10/2013</w:t>
            </w:r>
          </w:p>
        </w:tc>
      </w:tr>
      <w:tr>
        <w:tc>
          <w:tcPr>
            <w:tcW w:type="dxa" w:w="8208"/>
          </w:tcPr>
          <w:p>
            <w:pPr>
              <w:spacing w:before="120"/>
              <w:ind w:left="0"/>
            </w:pPr>
            <w:r>
              <w:t>Lingfei Wang. A new mechanism for curvature perturbations, International Centre for Theoretical Physics, Trieste, Italy (oral)</w:t>
            </w:r>
          </w:p>
        </w:tc>
        <w:tc>
          <w:tcPr>
            <w:tcW w:type="dxa" w:w="1512"/>
          </w:tcPr>
          <w:p>
            <w:pPr>
              <w:pStyle w:val="years"/>
              <w:spacing w:before="120"/>
            </w:pPr>
            <w:r>
              <w:t>10/2013</w:t>
            </w:r>
          </w:p>
        </w:tc>
      </w:tr>
      <w:tr>
        <w:tc>
          <w:tcPr>
            <w:tcW w:type="dxa" w:w="8208"/>
          </w:tcPr>
          <w:p>
            <w:pPr>
              <w:spacing w:before="120"/>
              <w:ind w:left="0"/>
            </w:pPr>
            <w:r>
              <w:t>Lingfei Wang. Spectator mechanism and the CMB modulation, AstroParticule et Cosmologie, Université Paris Diderot, Paris, France (oral)</w:t>
            </w:r>
          </w:p>
        </w:tc>
        <w:tc>
          <w:tcPr>
            <w:tcW w:type="dxa" w:w="1512"/>
          </w:tcPr>
          <w:p>
            <w:pPr>
              <w:pStyle w:val="years"/>
              <w:spacing w:before="120"/>
            </w:pPr>
            <w:r>
              <w:t>10/2013</w:t>
            </w:r>
          </w:p>
        </w:tc>
      </w:tr>
      <w:tr>
        <w:tc>
          <w:tcPr>
            <w:tcW w:type="dxa" w:w="8208"/>
          </w:tcPr>
          <w:p>
            <w:pPr>
              <w:spacing w:before="120"/>
              <w:ind w:left="0"/>
            </w:pPr>
            <w:r>
              <w:t>Lingfei Wang. Spectator mechanism and the CMB modulation, Institut d'Astrophysique de Paris, Paris, France (oral)</w:t>
            </w:r>
          </w:p>
        </w:tc>
        <w:tc>
          <w:tcPr>
            <w:tcW w:type="dxa" w:w="1512"/>
          </w:tcPr>
          <w:p>
            <w:pPr>
              <w:pStyle w:val="years"/>
              <w:spacing w:before="120"/>
            </w:pPr>
            <w:r>
              <w:t>10/2013</w:t>
            </w:r>
          </w:p>
        </w:tc>
      </w:tr>
      <w:tr>
        <w:tc>
          <w:tcPr>
            <w:tcW w:type="dxa" w:w="8208"/>
          </w:tcPr>
          <w:p>
            <w:pPr>
              <w:spacing w:before="120"/>
              <w:ind w:left="0"/>
            </w:pPr>
            <w:r>
              <w:t>Lingfei Wang. Spectator mechanism and the CMB modulation, Scuola Internazionale Superiore di Studi Avanzati, Trieste, Italy (oral)</w:t>
            </w:r>
          </w:p>
        </w:tc>
        <w:tc>
          <w:tcPr>
            <w:tcW w:type="dxa" w:w="1512"/>
          </w:tcPr>
          <w:p>
            <w:pPr>
              <w:pStyle w:val="years"/>
              <w:spacing w:before="120"/>
            </w:pPr>
            <w:r>
              <w:t>10/2013</w:t>
            </w:r>
          </w:p>
        </w:tc>
      </w:tr>
      <w:tr>
        <w:tc>
          <w:tcPr>
            <w:tcW w:type="dxa" w:w="8208"/>
          </w:tcPr>
          <w:p>
            <w:pPr>
              <w:spacing w:before="120"/>
              <w:ind w:left="0"/>
            </w:pPr>
            <w:r>
              <w:t>Lingfei Wang. CMB asymmetry from fast roll, COSMO 2013, CTC, University of Cambridge, UK (oral)</w:t>
            </w:r>
          </w:p>
        </w:tc>
        <w:tc>
          <w:tcPr>
            <w:tcW w:type="dxa" w:w="1512"/>
          </w:tcPr>
          <w:p>
            <w:pPr>
              <w:pStyle w:val="years"/>
              <w:spacing w:before="120"/>
            </w:pPr>
            <w:r>
              <w:t>09/2013</w:t>
            </w:r>
          </w:p>
        </w:tc>
      </w:tr>
      <w:tr>
        <w:tc>
          <w:tcPr>
            <w:tcW w:type="dxa" w:w="8208"/>
          </w:tcPr>
          <w:p>
            <w:pPr>
              <w:spacing w:before="120"/>
              <w:ind w:left="0"/>
            </w:pPr>
            <w:r>
              <w:t>Lingfei Wang. A new mechanism for curvature perturbations, University of Helsinki, Finland (oral)</w:t>
            </w:r>
          </w:p>
        </w:tc>
        <w:tc>
          <w:tcPr>
            <w:tcW w:type="dxa" w:w="1512"/>
          </w:tcPr>
          <w:p>
            <w:pPr>
              <w:pStyle w:val="years"/>
              <w:spacing w:before="120"/>
            </w:pPr>
            <w:r>
              <w:t>09/2013</w:t>
            </w:r>
          </w:p>
        </w:tc>
      </w:tr>
      <w:tr>
        <w:tc>
          <w:tcPr>
            <w:tcW w:type="dxa" w:w="8208"/>
          </w:tcPr>
          <w:p>
            <w:pPr>
              <w:spacing w:before="120"/>
              <w:ind w:left="0"/>
            </w:pPr>
            <w:r>
              <w:t>Lingfei Wang. Spectator mechanism and the CMB modulation, University of Heidelberg, Heidelberg, Germany (oral)</w:t>
            </w:r>
          </w:p>
        </w:tc>
        <w:tc>
          <w:tcPr>
            <w:tcW w:type="dxa" w:w="1512"/>
          </w:tcPr>
          <w:p>
            <w:pPr>
              <w:pStyle w:val="years"/>
              <w:spacing w:before="120"/>
            </w:pPr>
            <w:r>
              <w:t>09/2013</w:t>
            </w:r>
          </w:p>
        </w:tc>
      </w:tr>
      <w:tr>
        <w:tc>
          <w:tcPr>
            <w:tcW w:type="dxa" w:w="8208"/>
          </w:tcPr>
          <w:p>
            <w:pPr>
              <w:spacing w:before="120"/>
              <w:ind w:left="0"/>
            </w:pPr>
            <w:r>
              <w:t>Lingfei Wang. The spectator field and its perturbations, Strings, Cosmology and Gravity Student Conference, Institut Henri Poincaré, Paris, France (oral)</w:t>
            </w:r>
          </w:p>
        </w:tc>
        <w:tc>
          <w:tcPr>
            <w:tcW w:type="dxa" w:w="1512"/>
          </w:tcPr>
          <w:p>
            <w:pPr>
              <w:pStyle w:val="years"/>
              <w:spacing w:before="120"/>
            </w:pPr>
            <w:r>
              <w:t>10/2012</w:t>
            </w:r>
          </w:p>
        </w:tc>
      </w:tr>
      <w:tr>
        <w:tc>
          <w:tcPr>
            <w:tcW w:type="dxa" w:w="8208"/>
          </w:tcPr>
          <w:p>
            <w:pPr>
              <w:spacing w:before="120"/>
              <w:ind w:left="0"/>
            </w:pPr>
            <w:r>
              <w:t>Lingfei Wang. A backward formalism for multi-field inflation, COSMO 2012, Chinese Academy of Sciences, Beijing, China (oral)</w:t>
            </w:r>
          </w:p>
        </w:tc>
        <w:tc>
          <w:tcPr>
            <w:tcW w:type="dxa" w:w="1512"/>
          </w:tcPr>
          <w:p>
            <w:pPr>
              <w:pStyle w:val="years"/>
              <w:spacing w:before="120"/>
            </w:pPr>
            <w:r>
              <w:t>09/2012</w:t>
            </w:r>
          </w:p>
        </w:tc>
      </w:tr>
      <w:tr>
        <w:tc>
          <w:tcPr>
            <w:tcW w:type="dxa" w:w="8208"/>
          </w:tcPr>
          <w:p>
            <w:pPr>
              <w:spacing w:before="120"/>
              <w:ind w:left="0"/>
            </w:pPr>
            <w:r>
              <w:t>Lingfei Wang. A backward formalism for multi-field inflation, Nanjing University, China (oral)</w:t>
            </w:r>
          </w:p>
        </w:tc>
        <w:tc>
          <w:tcPr>
            <w:tcW w:type="dxa" w:w="1512"/>
          </w:tcPr>
          <w:p>
            <w:pPr>
              <w:pStyle w:val="years"/>
              <w:spacing w:before="120"/>
            </w:pPr>
            <w:r>
              <w:t>08/2012</w:t>
            </w:r>
          </w:p>
        </w:tc>
      </w:tr>
    </w:tbl>
    <w:bookmarkEnd w:id="5"/>
    <w:p w14:paraId="48F49299" w14:textId="71AB9F48" w:rsidR="00D428B8" w:rsidRPr="00CC58F5" w:rsidRDefault="00D428B8" w:rsidP="00CC58F5">
      <w:pPr>
        <w:pStyle w:val="Heading3"/>
        <w:widowControl w:val="0"/>
        <w:ind w:left="0"/>
      </w:pPr>
      <w:r>
        <w:t>National</w:t>
      </w:r>
    </w:p>
    <w:tbl>
      <w:tblPr>
        <w:tblW w:w="9720" w:type="dxa"/>
        <w:tblLayout w:type="fixed"/>
        <w:tblLook w:val="0000" w:firstRow="0" w:lastRow="0" w:firstColumn="0" w:lastColumn="0" w:noHBand="0" w:noVBand="0"/>
      </w:tblPr>
      <w:tblGrid>
        <w:gridCol w:w="8208"/>
        <w:gridCol w:w="1512"/>
      </w:tblGrid>
      <w:tr w:rsidR="006F2EE2" w:rsidRPr="0061290C" w14:paraId="5780A6B9" w14:textId="77777777" w:rsidTr="006F2EE2">
        <w:trPr>
          <w:cantSplit/>
        </w:trPr>
        <w:tc>
          <w:tcPr>
            <w:tcW w:w="8208" w:type="dxa"/>
          </w:tcPr>
          <w:p>
            <w:pPr>
              <w:spacing w:before="120"/>
              <w:ind w:left="0"/>
            </w:pPr>
            <w:r>
              <w:t>Lingfei Wang. Delineating dynamic gene regulatory network rewiring in development with single-cell multi-omics, Networks Working Group, Impact of Genomic Variation on Function Consortium, Virtual (oral)</w:t>
            </w:r>
          </w:p>
        </w:tc>
        <w:tc>
          <w:tcPr>
            <w:tcW w:w="1512" w:type="dxa"/>
          </w:tcPr>
          <w:p>
            <w:pPr>
              <w:pStyle w:val="years"/>
              <w:spacing w:before="120"/>
            </w:pPr>
            <w:r>
              <w:t>07/2022</w:t>
            </w:r>
          </w:p>
        </w:tc>
      </w:tr>
      <w:tr w:rsidR="006F2EE2" w:rsidRPr="0061290C" w14:paraId="7E766365" w14:textId="77777777" w:rsidTr="006F2EE2">
        <w:trPr>
          <w:cantSplit/>
        </w:trPr>
        <w:tc>
          <w:tcPr>
            <w:tcW w:w="8208" w:type="dxa"/>
          </w:tcPr>
          <w:p>
            <w:pPr>
              <w:spacing w:before="120"/>
              <w:ind w:left="0"/>
            </w:pPr>
            <w:r>
              <w:t>Lingfei Wang. Unravelling gene regulatory networks from single-cell transcriptome and chromatin accessibility profiles, Network Biology, Cold Spring Harbor Laboratory (Virtual), NY, USA (oral)</w:t>
            </w:r>
          </w:p>
        </w:tc>
        <w:tc>
          <w:tcPr>
            <w:tcW w:w="1512" w:type="dxa"/>
          </w:tcPr>
          <w:p>
            <w:pPr>
              <w:pStyle w:val="years"/>
              <w:spacing w:before="120"/>
            </w:pPr>
            <w:r>
              <w:t>03/2021</w:t>
            </w:r>
          </w:p>
        </w:tc>
      </w:tr>
      <w:tr>
        <w:tc>
          <w:tcPr>
            <w:tcW w:type="dxa" w:w="8208"/>
          </w:tcPr>
          <w:p>
            <w:pPr>
              <w:spacing w:before="120"/>
              <w:ind w:left="0"/>
            </w:pPr>
            <w:r>
              <w:t>Lingfei Wang. Normalisr: Inferring single-cell differential and co-expression, Systems Biology: Global Regulation of Gene Expression, Cold Spring Harbor Laboratory, NY (Virtual), USA (poster)</w:t>
            </w:r>
          </w:p>
        </w:tc>
        <w:tc>
          <w:tcPr>
            <w:tcW w:type="dxa" w:w="1512"/>
          </w:tcPr>
          <w:p>
            <w:pPr>
              <w:pStyle w:val="years"/>
              <w:spacing w:before="120"/>
            </w:pPr>
            <w:r>
              <w:t>03/2020</w:t>
            </w:r>
          </w:p>
        </w:tc>
      </w:tr>
      <w:tr>
        <w:tc>
          <w:tcPr>
            <w:tcW w:type="dxa" w:w="8208"/>
          </w:tcPr>
          <w:p>
            <w:pPr>
              <w:spacing w:before="120"/>
              <w:ind w:left="0"/>
            </w:pPr>
            <w:r>
              <w:t>Lingfei Wang. Infer pairwise gene regulations with Findr, In Silico Systems Biology EMBL-EBI-Wellcome Trust Course, Hinxton, UK (poster)</w:t>
            </w:r>
          </w:p>
        </w:tc>
        <w:tc>
          <w:tcPr>
            <w:tcW w:type="dxa" w:w="1512"/>
          </w:tcPr>
          <w:p>
            <w:pPr>
              <w:pStyle w:val="years"/>
              <w:spacing w:before="120"/>
            </w:pPr>
            <w:r>
              <w:t>07/2016</w:t>
            </w:r>
          </w:p>
        </w:tc>
      </w:tr>
      <w:tr>
        <w:tc>
          <w:tcPr>
            <w:tcW w:type="dxa" w:w="8208"/>
          </w:tcPr>
          <w:p>
            <w:pPr>
              <w:spacing w:before="120"/>
              <w:ind w:left="0"/>
            </w:pPr>
            <w:r>
              <w:t>Lingfei Wang. The spectator field and its perturbations, UK Cosmo Meeting, Imperial College London, UK (oral)</w:t>
            </w:r>
          </w:p>
        </w:tc>
        <w:tc>
          <w:tcPr>
            <w:tcW w:type="dxa" w:w="1512"/>
          </w:tcPr>
          <w:p>
            <w:pPr>
              <w:pStyle w:val="years"/>
              <w:spacing w:before="120"/>
            </w:pPr>
            <w:r>
              <w:t>03/2013</w:t>
            </w:r>
          </w:p>
        </w:tc>
      </w:tr>
      <w:tr>
        <w:tc>
          <w:tcPr>
            <w:tcW w:type="dxa" w:w="8208"/>
          </w:tcPr>
          <w:p>
            <w:pPr>
              <w:spacing w:before="120"/>
              <w:ind w:left="0"/>
            </w:pPr>
            <w:r>
              <w:t>Lingfei Wang. The spectator field and its perturbations, Young Theorists Forum, IPPP, Durham, UK (oral)</w:t>
            </w:r>
          </w:p>
        </w:tc>
        <w:tc>
          <w:tcPr>
            <w:tcW w:type="dxa" w:w="1512"/>
          </w:tcPr>
          <w:p>
            <w:pPr>
              <w:pStyle w:val="years"/>
              <w:spacing w:before="120"/>
            </w:pPr>
            <w:r>
              <w:t>12/2012</w:t>
            </w:r>
          </w:p>
        </w:tc>
      </w:tr>
      <w:tr>
        <w:tc>
          <w:tcPr>
            <w:tcW w:type="dxa" w:w="8208"/>
          </w:tcPr>
          <w:p>
            <w:pPr>
              <w:spacing w:before="120"/>
              <w:ind w:left="0"/>
            </w:pPr>
            <w:r>
              <w:t>Lingfei Wang. Solving two-field inflation with non-separable potential, UK Cosmo Meeting, University of Sussex, UK (oral)</w:t>
            </w:r>
          </w:p>
        </w:tc>
        <w:tc>
          <w:tcPr>
            <w:tcW w:type="dxa" w:w="1512"/>
          </w:tcPr>
          <w:p>
            <w:pPr>
              <w:pStyle w:val="years"/>
              <w:spacing w:before="120"/>
            </w:pPr>
            <w:r>
              <w:t>03/2012</w:t>
            </w:r>
          </w:p>
        </w:tc>
      </w:tr>
      <w:tr>
        <w:tc>
          <w:tcPr>
            <w:tcW w:type="dxa" w:w="8208"/>
          </w:tcPr>
          <w:p>
            <w:pPr>
              <w:spacing w:before="120"/>
              <w:ind w:left="0"/>
            </w:pPr>
            <w:r>
              <w:t>Lingfei Wang. A tachyon-curvature approach to cyclic universe, Winter Workshop on Early Universe and Dark Energy, KITPC, Beijing, China (oral)</w:t>
            </w:r>
          </w:p>
        </w:tc>
        <w:tc>
          <w:tcPr>
            <w:tcW w:type="dxa" w:w="1512"/>
          </w:tcPr>
          <w:p>
            <w:pPr>
              <w:pStyle w:val="years"/>
              <w:spacing w:before="120"/>
            </w:pPr>
            <w:r>
              <w:t>12/2010</w:t>
            </w:r>
          </w:p>
        </w:tc>
      </w:tr>
    </w:tbl>
    <w:bookmarkEnd w:id="6"/>
    <w:p w14:paraId="705FF847" w14:textId="10734D72" w:rsidR="00D428B8" w:rsidRPr="00CC58F5" w:rsidRDefault="00D428B8" w:rsidP="00CC58F5">
      <w:pPr>
        <w:pStyle w:val="Heading3"/>
        <w:widowControl w:val="0"/>
        <w:ind w:left="0"/>
      </w:pPr>
      <w:r>
        <w:t>Regional</w:t>
      </w:r>
    </w:p>
    <w:tbl>
      <w:tblPr>
        <w:tblW w:w="9720" w:type="dxa"/>
        <w:tblLayout w:type="fixed"/>
        <w:tblLook w:val="0000" w:firstRow="0" w:lastRow="0" w:firstColumn="0" w:lastColumn="0" w:noHBand="0" w:noVBand="0"/>
      </w:tblPr>
      <w:tblGrid>
        <w:gridCol w:w="8208"/>
        <w:gridCol w:w="1512"/>
      </w:tblGrid>
      <w:tr w:rsidR="006F2EE2" w:rsidRPr="0061290C" w14:paraId="3842F1CC" w14:textId="77777777" w:rsidTr="00B939A7">
        <w:trPr>
          <w:cantSplit/>
        </w:trPr>
        <w:tc>
          <w:tcPr>
            <w:tcW w:w="8208" w:type="dxa"/>
          </w:tcPr>
          <w:p>
            <w:r/>
          </w:p>
        </w:tc>
        <w:tc>
          <w:tcPr>
            <w:tcW w:w="1512" w:type="dxa"/>
          </w:tcPr>
          <w:p>
            <w:r/>
          </w:p>
        </w:tc>
      </w:tr>
      <w:tr w:rsidR="006F2EE2" w:rsidRPr="0061290C" w14:paraId="69D7057A" w14:textId="77777777" w:rsidTr="00B939A7">
        <w:trPr>
          <w:cantSplit/>
        </w:trPr>
        <w:tc>
          <w:tcPr>
            <w:tcW w:w="8208" w:type="dxa"/>
          </w:tcPr>
          <w:p>
            <w:r/>
          </w:p>
        </w:tc>
        <w:tc>
          <w:tcPr>
            <w:tcW w:w="1512" w:type="dxa"/>
          </w:tcPr>
          <w:p>
            <w:r/>
          </w:p>
        </w:tc>
      </w:tr>
    </w:tbl>
    <w:p w14:paraId="30728804" w14:textId="616C92D4" w:rsidR="00D428B8" w:rsidRPr="00CC58F5" w:rsidRDefault="00D428B8" w:rsidP="00CC58F5">
      <w:pPr>
        <w:pStyle w:val="Heading3"/>
        <w:widowControl w:val="0"/>
        <w:ind w:left="0"/>
      </w:pPr>
      <w:r>
        <w:t>Local</w:t>
      </w:r>
    </w:p>
    <w:tbl>
      <w:tblPr>
        <w:tblW w:w="9720" w:type="dxa"/>
        <w:tblLayout w:type="fixed"/>
        <w:tblLook w:val="0000" w:firstRow="0" w:lastRow="0" w:firstColumn="0" w:lastColumn="0" w:noHBand="0" w:noVBand="0"/>
      </w:tblPr>
      <w:tblGrid>
        <w:gridCol w:w="8208"/>
        <w:gridCol w:w="1512"/>
      </w:tblGrid>
      <w:tr w:rsidR="006F2EE2" w:rsidRPr="0061290C" w14:paraId="35CA1D9D" w14:textId="77777777" w:rsidTr="00B939A7">
        <w:trPr>
          <w:cantSplit/>
        </w:trPr>
        <w:tc>
          <w:tcPr>
            <w:tcW w:w="8208" w:type="dxa"/>
          </w:tcPr>
          <w:p>
            <w:pPr>
              <w:spacing w:before="120"/>
              <w:ind w:left="0"/>
            </w:pPr>
            <w:r>
              <w:t>Lingfei Wang. Unravelling dynamic gene network rewiring from single-cell multi-omics with Dictys, Cell Circuits &amp; Epigenomics, Broad Institute of MIT and Harvard, Cambridge, MA, USA (oral)</w:t>
            </w:r>
          </w:p>
        </w:tc>
        <w:tc>
          <w:tcPr>
            <w:tcW w:w="1512" w:type="dxa"/>
          </w:tcPr>
          <w:p>
            <w:pPr>
              <w:pStyle w:val="years"/>
              <w:spacing w:before="120"/>
            </w:pPr>
            <w:r>
              <w:t>04/2023</w:t>
            </w:r>
          </w:p>
        </w:tc>
      </w:tr>
      <w:tr w:rsidR="006F2EE2" w:rsidRPr="0061290C" w14:paraId="3A72E2C8" w14:textId="77777777" w:rsidTr="00B939A7">
        <w:trPr>
          <w:cantSplit/>
        </w:trPr>
        <w:tc>
          <w:tcPr>
            <w:tcW w:w="8208" w:type="dxa"/>
          </w:tcPr>
          <w:p>
            <w:pPr>
              <w:spacing w:before="120"/>
              <w:ind w:left="0"/>
            </w:pPr>
            <w:r>
              <w:t>Lingfei Wang. Unravelling single-cell multi-omic gene regulatory networks with stochastic kinetic models, Broad Institute Annual Retreat, Cambridge, MA, USA (poster)</w:t>
            </w:r>
          </w:p>
        </w:tc>
        <w:tc>
          <w:tcPr>
            <w:tcW w:w="1512" w:type="dxa"/>
          </w:tcPr>
          <w:p>
            <w:pPr>
              <w:pStyle w:val="years"/>
              <w:spacing w:before="120"/>
            </w:pPr>
            <w:r>
              <w:t>12/2022</w:t>
            </w:r>
          </w:p>
        </w:tc>
      </w:tr>
      <w:tr>
        <w:tc>
          <w:tcPr>
            <w:tcW w:type="dxa" w:w="8208"/>
          </w:tcPr>
          <w:p>
            <w:pPr>
              <w:spacing w:before="120"/>
              <w:ind w:left="0"/>
            </w:pPr>
            <w:r>
              <w:t>Lingfei Wang. Unravelling single-cell multi-omic gene regulatory networks with stochastic kinetic models, Center for Cancer Research Annual Retreat, Boston, MA, USA (poster)</w:t>
            </w:r>
          </w:p>
        </w:tc>
        <w:tc>
          <w:tcPr>
            <w:tcW w:type="dxa" w:w="1512"/>
          </w:tcPr>
          <w:p>
            <w:pPr>
              <w:pStyle w:val="years"/>
              <w:spacing w:before="120"/>
            </w:pPr>
            <w:r>
              <w:t>06/2022</w:t>
            </w:r>
          </w:p>
        </w:tc>
      </w:tr>
      <w:tr>
        <w:tc>
          <w:tcPr>
            <w:tcW w:type="dxa" w:w="8208"/>
          </w:tcPr>
          <w:p>
            <w:pPr>
              <w:spacing w:before="120"/>
              <w:ind w:left="0"/>
            </w:pPr>
            <w:r>
              <w:t>Lingfei Wang. Dynamic gene network rewiring delineates drivers and stages of blood development, Cancer Research Center, Massachusetts General Hospital, Boston, MA, USA (oral)</w:t>
            </w:r>
          </w:p>
        </w:tc>
        <w:tc>
          <w:tcPr>
            <w:tcW w:type="dxa" w:w="1512"/>
          </w:tcPr>
          <w:p>
            <w:pPr>
              <w:pStyle w:val="years"/>
              <w:spacing w:before="120"/>
            </w:pPr>
            <w:r>
              <w:t>03/2022</w:t>
            </w:r>
          </w:p>
        </w:tc>
      </w:tr>
      <w:tr>
        <w:tc>
          <w:tcPr>
            <w:tcW w:type="dxa" w:w="8208"/>
          </w:tcPr>
          <w:p>
            <w:pPr>
              <w:spacing w:before="120"/>
              <w:ind w:left="0"/>
            </w:pPr>
            <w:r>
              <w:t>Lingfei Wang. Unravelling single-cell multi-omic gene regulatory networks with stochastic kinetic models, Gene Regulation Observatory Annual Retreat, Cambridge, MA, USA (poster)</w:t>
            </w:r>
          </w:p>
        </w:tc>
        <w:tc>
          <w:tcPr>
            <w:tcW w:type="dxa" w:w="1512"/>
          </w:tcPr>
          <w:p>
            <w:pPr>
              <w:pStyle w:val="years"/>
              <w:spacing w:before="120"/>
            </w:pPr>
            <w:r>
              <w:t>02/2022</w:t>
            </w:r>
          </w:p>
        </w:tc>
      </w:tr>
      <w:tr>
        <w:tc>
          <w:tcPr>
            <w:tcW w:type="dxa" w:w="8208"/>
          </w:tcPr>
          <w:p>
            <w:pPr>
              <w:spacing w:before="120"/>
              <w:ind w:left="0"/>
            </w:pPr>
            <w:r>
              <w:t>Lingfei Wang. Unravelling single-cell multi-omic gene regulatory networks with stochastic kinetic models, Broad Institute Annual Retreat, Cambridge, MA, USA (poster)</w:t>
            </w:r>
          </w:p>
        </w:tc>
        <w:tc>
          <w:tcPr>
            <w:tcW w:type="dxa" w:w="1512"/>
          </w:tcPr>
          <w:p>
            <w:pPr>
              <w:pStyle w:val="years"/>
              <w:spacing w:before="120"/>
            </w:pPr>
            <w:r>
              <w:t>12/2021</w:t>
            </w:r>
          </w:p>
        </w:tc>
      </w:tr>
      <w:tr>
        <w:tc>
          <w:tcPr>
            <w:tcW w:type="dxa" w:w="8208"/>
          </w:tcPr>
          <w:p>
            <w:pPr>
              <w:spacing w:before="120"/>
              <w:ind w:left="0"/>
            </w:pPr>
            <w:r>
              <w:t>Lingfei Wang. Unravelling dynamic gene regulatory networks from single-cell transcriptome and chromatin accessibility profiles, Gene Regulation Observatory, Broad Institute of MIT and Harvard, Cambridge, MA, USA (oral)</w:t>
            </w:r>
          </w:p>
        </w:tc>
        <w:tc>
          <w:tcPr>
            <w:tcW w:type="dxa" w:w="1512"/>
          </w:tcPr>
          <w:p>
            <w:pPr>
              <w:pStyle w:val="years"/>
              <w:spacing w:before="120"/>
            </w:pPr>
            <w:r>
              <w:t>06/2021</w:t>
            </w:r>
          </w:p>
        </w:tc>
      </w:tr>
      <w:tr>
        <w:tc>
          <w:tcPr>
            <w:tcW w:type="dxa" w:w="8208"/>
          </w:tcPr>
          <w:p>
            <w:pPr>
              <w:spacing w:before="120"/>
              <w:ind w:left="0"/>
            </w:pPr>
            <w:r>
              <w:t>Lingfei Wang. Normalisr: Inferring single-cell differential and co-expression, Harvard Medical School Genetics Retreat, Cambridge, MA, USA (poster)</w:t>
            </w:r>
          </w:p>
        </w:tc>
        <w:tc>
          <w:tcPr>
            <w:tcW w:type="dxa" w:w="1512"/>
          </w:tcPr>
          <w:p>
            <w:pPr>
              <w:pStyle w:val="years"/>
              <w:spacing w:before="120"/>
            </w:pPr>
            <w:r>
              <w:t>02/2020</w:t>
            </w:r>
          </w:p>
        </w:tc>
      </w:tr>
      <w:tr>
        <w:tc>
          <w:tcPr>
            <w:tcW w:type="dxa" w:w="8208"/>
          </w:tcPr>
          <w:p>
            <w:pPr>
              <w:spacing w:before="120"/>
              <w:ind w:left="0"/>
            </w:pPr>
            <w:r>
              <w:t>Lingfei Wang. Reconstruction of whole-transcriptome causal networks with genome-transcriptome variation data, 12th Edinburgh Bioinformatics Meeting, Edinburgh, UK (oral)</w:t>
            </w:r>
          </w:p>
        </w:tc>
        <w:tc>
          <w:tcPr>
            <w:tcW w:type="dxa" w:w="1512"/>
          </w:tcPr>
          <w:p>
            <w:pPr>
              <w:pStyle w:val="years"/>
              <w:spacing w:before="120"/>
            </w:pPr>
            <w:r>
              <w:t>12/2017</w:t>
            </w:r>
          </w:p>
        </w:tc>
      </w:tr>
      <w:tr>
        <w:tc>
          <w:tcPr>
            <w:tcW w:type="dxa" w:w="8208"/>
          </w:tcPr>
          <w:p>
            <w:pPr>
              <w:spacing w:before="120"/>
              <w:ind w:left="0"/>
            </w:pPr>
            <w:r>
              <w:t>Lingfei Wang. Wisdom of the crowd and its biomedical applications, Edinburgh Alliance for Complex Trait Genetics 13th Meeting, Edinburgh, UK (oral)</w:t>
            </w:r>
          </w:p>
        </w:tc>
        <w:tc>
          <w:tcPr>
            <w:tcW w:type="dxa" w:w="1512"/>
          </w:tcPr>
          <w:p>
            <w:pPr>
              <w:pStyle w:val="years"/>
              <w:spacing w:before="120"/>
            </w:pPr>
            <w:r>
              <w:t>10/2017</w:t>
            </w:r>
          </w:p>
        </w:tc>
      </w:tr>
      <w:tr>
        <w:tc>
          <w:tcPr>
            <w:tcW w:type="dxa" w:w="8208"/>
          </w:tcPr>
          <w:p>
            <w:pPr>
              <w:spacing w:before="120"/>
              <w:ind w:left="0"/>
            </w:pPr>
            <w:r>
              <w:t>Lingfei Wang. Infer genetic regulations, The Roslin Institute, University of Edinburgh, UK (oral)</w:t>
            </w:r>
          </w:p>
        </w:tc>
        <w:tc>
          <w:tcPr>
            <w:tcW w:type="dxa" w:w="1512"/>
          </w:tcPr>
          <w:p>
            <w:pPr>
              <w:pStyle w:val="years"/>
              <w:spacing w:before="120"/>
            </w:pPr>
            <w:r>
              <w:t>08/2016</w:t>
            </w:r>
          </w:p>
        </w:tc>
      </w:tr>
      <w:tr>
        <w:tc>
          <w:tcPr>
            <w:tcW w:type="dxa" w:w="8208"/>
          </w:tcPr>
          <w:p>
            <w:pPr>
              <w:spacing w:before="120"/>
              <w:ind w:left="0"/>
            </w:pPr>
            <w:r>
              <w:t>Lingfei Wang. A new mechanism for curvature perturbations, Lancaster University, Lancaster, UK (oral)</w:t>
            </w:r>
          </w:p>
        </w:tc>
        <w:tc>
          <w:tcPr>
            <w:tcW w:type="dxa" w:w="1512"/>
          </w:tcPr>
          <w:p>
            <w:pPr>
              <w:pStyle w:val="years"/>
              <w:spacing w:before="120"/>
            </w:pPr>
            <w:r>
              <w:t>05/2013</w:t>
            </w:r>
          </w:p>
        </w:tc>
      </w:tr>
      <w:tr>
        <w:tc>
          <w:tcPr>
            <w:tcW w:type="dxa" w:w="8208"/>
          </w:tcPr>
          <w:p>
            <w:pPr>
              <w:spacing w:before="120"/>
              <w:ind w:left="0"/>
            </w:pPr>
            <w:r>
              <w:t>Lingfei Wang. Curvature bounce - competition v.s. coupled tachyon matter, Cosmology Workshop at Zhongshan Forum, Nanjing, China (oral)</w:t>
            </w:r>
          </w:p>
        </w:tc>
        <w:tc>
          <w:tcPr>
            <w:tcW w:type="dxa" w:w="1512"/>
          </w:tcPr>
          <w:p>
            <w:pPr>
              <w:pStyle w:val="years"/>
              <w:spacing w:before="120"/>
            </w:pPr>
            <w:r>
              <w:t>11/2009</w:t>
            </w:r>
          </w:p>
        </w:tc>
      </w:tr>
    </w:tbl>
    <w:p w14:paraId="507049B4" w14:textId="77777777" w:rsidR="00D428B8" w:rsidRPr="006F2060" w:rsidRDefault="00D428B8" w:rsidP="00D428B8">
      <w:pPr>
        <w:pStyle w:val="Heading2"/>
        <w:widowControl w:val="0"/>
        <w:rPr>
          <w:u w:val="single"/>
        </w:rPr>
      </w:pPr>
      <w:r>
        <w:t>Academic Service</w:t>
      </w:r>
    </w:p>
    <w:p w14:paraId="74ACE2D6" w14:textId="77777777" w:rsidR="00345474" w:rsidRDefault="00345474" w:rsidP="00345474">
      <w:pPr>
        <w:pStyle w:val="Heading2"/>
        <w:widowControl w:val="0"/>
        <w:spacing w:before="120"/>
        <w:rPr>
          <w:sz w:val="20"/>
          <w:szCs w:val="20"/>
        </w:rPr>
      </w:pPr>
      <w:r>
        <w:t>Internal Administration and Service</w:t>
      </w:r>
    </w:p>
    <w:p w14:paraId="06A260C4" w14:textId="77777777" w:rsidR="00345474" w:rsidRPr="0061290C" w:rsidRDefault="00345474" w:rsidP="00345474">
      <w:pPr>
        <w:pStyle w:val="Heading3"/>
        <w:widowControl w:val="0"/>
        <w:ind w:left="0"/>
      </w:pPr>
      <w:r>
        <w:t>Department</w:t>
      </w:r>
    </w:p>
    <w:tbl>
      <w:tblPr>
        <w:tblW w:w="9720" w:type="dxa"/>
        <w:tblLayout w:type="fixed"/>
        <w:tblLook w:val="0000" w:firstRow="0" w:lastRow="0" w:firstColumn="0" w:lastColumn="0" w:noHBand="0" w:noVBand="0"/>
      </w:tblPr>
      <w:tblGrid>
        <w:gridCol w:w="8370"/>
        <w:gridCol w:w="1350"/>
      </w:tblGrid>
      <w:tr w:rsidR="00B17CBC" w:rsidRPr="0061290C" w14:paraId="0DC7F05C" w14:textId="77777777" w:rsidTr="00B17CBC">
        <w:trPr>
          <w:cantSplit/>
        </w:trPr>
        <w:tc>
          <w:tcPr>
            <w:tcW w:w="8370" w:type="dxa"/>
          </w:tcPr>
          <w:p>
            <w:pPr>
              <w:spacing w:before="120"/>
              <w:ind w:left="0"/>
            </w:pPr>
            <w:r>
              <w:t>Catalytic Grant Review Panel (Member), Department of Genomics and Computational Biology</w:t>
            </w:r>
          </w:p>
        </w:tc>
        <w:tc>
          <w:tcPr>
            <w:tcW w:w="1350" w:type="dxa"/>
          </w:tcPr>
          <w:p>
            <w:pPr>
              <w:pStyle w:val="years"/>
              <w:widowControl w:val="0"/>
              <w:spacing w:before="120"/>
            </w:pPr>
            <w:r>
              <w:t>2024</w:t>
            </w:r>
          </w:p>
        </w:tc>
      </w:tr>
      <w:tr w:rsidR="00B17CBC" w:rsidRPr="0061290C" w14:paraId="35FC3DCF" w14:textId="77777777" w:rsidTr="00B17CBC">
        <w:trPr>
          <w:cantSplit/>
        </w:trPr>
        <w:tc>
          <w:tcPr>
            <w:tcW w:w="8370" w:type="dxa"/>
          </w:tcPr>
          <w:p>
            <w:pPr>
              <w:spacing w:before="120"/>
              <w:ind w:left="0"/>
            </w:pPr>
            <w:r>
              <w:t>Meeting with faculty candidate Jacob Schreiber (Member), Department of Genomics and Computational Biology</w:t>
            </w:r>
          </w:p>
        </w:tc>
        <w:tc>
          <w:tcPr>
            <w:tcW w:w="1350" w:type="dxa"/>
          </w:tcPr>
          <w:p>
            <w:pPr>
              <w:pStyle w:val="years"/>
              <w:widowControl w:val="0"/>
              <w:spacing w:before="120"/>
            </w:pPr>
            <w:r>
              <w:t>2024</w:t>
            </w:r>
          </w:p>
        </w:tc>
      </w:tr>
      <w:tr>
        <w:tc>
          <w:tcPr>
            <w:tcW w:type="dxa" w:w="8370"/>
          </w:tcPr>
          <w:p>
            <w:pPr>
              <w:spacing w:before="120"/>
              <w:ind w:left="0"/>
            </w:pPr>
            <w:r>
              <w:t>Lunch with faculty candidate Jacob Schreiber (Member), Department of Genomics and Computational Biology</w:t>
            </w:r>
          </w:p>
        </w:tc>
        <w:tc>
          <w:tcPr>
            <w:tcW w:type="dxa" w:w="1350"/>
          </w:tcPr>
          <w:p>
            <w:pPr>
              <w:pStyle w:val="years"/>
              <w:widowControl w:val="0"/>
              <w:spacing w:before="120"/>
            </w:pPr>
            <w:r>
              <w:t>2024</w:t>
            </w:r>
          </w:p>
        </w:tc>
      </w:tr>
    </w:tbl>
    <w:p w14:paraId="60AA0D2A" w14:textId="77777777" w:rsidR="00345474" w:rsidRPr="0061290C" w:rsidRDefault="00345474" w:rsidP="00345474">
      <w:pPr>
        <w:pStyle w:val="Heading3"/>
        <w:widowControl w:val="0"/>
        <w:ind w:left="0"/>
      </w:pPr>
      <w:r>
        <w:t>School</w:t>
      </w:r>
    </w:p>
    <w:tbl>
      <w:tblPr>
        <w:tblW w:w="9720" w:type="dxa"/>
        <w:tblLayout w:type="fixed"/>
        <w:tblLook w:val="0000" w:firstRow="0" w:lastRow="0" w:firstColumn="0" w:lastColumn="0" w:noHBand="0" w:noVBand="0"/>
      </w:tblPr>
      <w:tblGrid>
        <w:gridCol w:w="8370"/>
        <w:gridCol w:w="1350"/>
      </w:tblGrid>
      <w:tr w:rsidR="00345474" w:rsidRPr="0061290C" w14:paraId="0DB45A3C" w14:textId="77777777" w:rsidTr="000F060B">
        <w:trPr>
          <w:cantSplit/>
        </w:trPr>
        <w:tc>
          <w:tcPr>
            <w:tcW w:w="8370" w:type="dxa"/>
          </w:tcPr>
          <w:p>
            <w:pPr>
              <w:spacing w:before="120"/>
              <w:ind w:left="0"/>
            </w:pPr>
            <w:r>
              <w:t>Dissertation Examination Committee for Thomas Reimonn (Member), Morningside Graduate School of Biomedical Sciences</w:t>
            </w:r>
          </w:p>
        </w:tc>
        <w:tc>
          <w:tcPr>
            <w:tcW w:w="1350" w:type="dxa"/>
          </w:tcPr>
          <w:p>
            <w:pPr>
              <w:pStyle w:val="years"/>
              <w:widowControl w:val="0"/>
              <w:spacing w:before="120"/>
            </w:pPr>
            <w:r>
              <w:t>2025</w:t>
            </w:r>
          </w:p>
        </w:tc>
      </w:tr>
      <w:tr w:rsidR="00665202" w:rsidRPr="0061290C" w14:paraId="035B015E" w14:textId="77777777" w:rsidTr="000F060B">
        <w:trPr>
          <w:cantSplit/>
        </w:trPr>
        <w:tc>
          <w:tcPr>
            <w:tcW w:w="8370" w:type="dxa"/>
          </w:tcPr>
          <w:p>
            <w:pPr>
              <w:spacing w:before="120"/>
              <w:ind w:left="0"/>
            </w:pPr>
            <w:r>
              <w:t>Dissertation Examination Committee for Jack Huey (Member), Morningside Graduate School of Biomedical Sciences</w:t>
            </w:r>
          </w:p>
        </w:tc>
        <w:tc>
          <w:tcPr>
            <w:tcW w:w="1350" w:type="dxa"/>
          </w:tcPr>
          <w:p>
            <w:pPr>
              <w:pStyle w:val="years"/>
              <w:widowControl w:val="0"/>
              <w:spacing w:before="120"/>
            </w:pPr>
            <w:r>
              <w:t>2025</w:t>
            </w:r>
          </w:p>
        </w:tc>
      </w:tr>
      <w:tr>
        <w:tc>
          <w:tcPr>
            <w:tcW w:type="dxa" w:w="8370"/>
          </w:tcPr>
          <w:p>
            <w:pPr>
              <w:spacing w:before="120"/>
              <w:ind w:left="0"/>
            </w:pPr>
            <w:r>
              <w:t>Departmental co-representative for “Committee on Scientific and Research Affairs” (Member), University of Massachusetts Chan Medical School</w:t>
            </w:r>
          </w:p>
        </w:tc>
        <w:tc>
          <w:tcPr>
            <w:tcW w:type="dxa" w:w="1350"/>
          </w:tcPr>
          <w:p>
            <w:pPr>
              <w:pStyle w:val="years"/>
              <w:widowControl w:val="0"/>
              <w:spacing w:before="120"/>
            </w:pPr>
            <w:r>
              <w:t>2025</w:t>
            </w:r>
          </w:p>
        </w:tc>
      </w:tr>
      <w:tr>
        <w:tc>
          <w:tcPr>
            <w:tcW w:type="dxa" w:w="8370"/>
          </w:tcPr>
          <w:p>
            <w:pPr>
              <w:spacing w:before="120"/>
              <w:ind w:left="0"/>
            </w:pPr>
            <w:r>
              <w:t>Dissertation Examination Committee for Yuqing Wang (Member), Morningside Graduate School of Biomedical Sciences</w:t>
            </w:r>
          </w:p>
        </w:tc>
        <w:tc>
          <w:tcPr>
            <w:tcW w:type="dxa" w:w="1350"/>
          </w:tcPr>
          <w:p>
            <w:pPr>
              <w:pStyle w:val="years"/>
              <w:widowControl w:val="0"/>
              <w:spacing w:before="120"/>
            </w:pPr>
            <w:r>
              <w:t>2025</w:t>
            </w:r>
          </w:p>
        </w:tc>
      </w:tr>
      <w:tr>
        <w:tc>
          <w:tcPr>
            <w:tcW w:type="dxa" w:w="8370"/>
          </w:tcPr>
          <w:p>
            <w:pPr>
              <w:spacing w:before="120"/>
              <w:ind w:left="0"/>
            </w:pPr>
            <w:r>
              <w:t>BCCB PhD applicant interview committee (Member*3), Morningside Graduate School of Biomedical Sciences</w:t>
            </w:r>
          </w:p>
        </w:tc>
        <w:tc>
          <w:tcPr>
            <w:tcW w:type="dxa" w:w="1350"/>
          </w:tcPr>
          <w:p>
            <w:pPr>
              <w:pStyle w:val="years"/>
              <w:widowControl w:val="0"/>
              <w:spacing w:before="120"/>
            </w:pPr>
            <w:r>
              <w:t>2025</w:t>
            </w:r>
          </w:p>
        </w:tc>
      </w:tr>
      <w:tr>
        <w:tc>
          <w:tcPr>
            <w:tcW w:type="dxa" w:w="8370"/>
          </w:tcPr>
          <w:p>
            <w:pPr>
              <w:spacing w:before="120"/>
              <w:ind w:left="0"/>
            </w:pPr>
            <w:r>
              <w:t>GSBS PhD applicant interview committee (Member*3), Morningside Graduate School of Biomedical Sciences</w:t>
            </w:r>
          </w:p>
        </w:tc>
        <w:tc>
          <w:tcPr>
            <w:tcW w:type="dxa" w:w="1350"/>
          </w:tcPr>
          <w:p>
            <w:pPr>
              <w:pStyle w:val="years"/>
              <w:widowControl w:val="0"/>
              <w:spacing w:before="120"/>
            </w:pPr>
            <w:r>
              <w:t>2025</w:t>
            </w:r>
          </w:p>
        </w:tc>
      </w:tr>
      <w:tr>
        <w:tc>
          <w:tcPr>
            <w:tcW w:type="dxa" w:w="8370"/>
          </w:tcPr>
          <w:p>
            <w:pPr>
              <w:spacing w:before="120"/>
              <w:ind w:left="0"/>
            </w:pPr>
            <w:r>
              <w:t>TRAC for Thomas Reimonn (Member), Morningside Graduate School of Biomedical Sciences</w:t>
            </w:r>
          </w:p>
        </w:tc>
        <w:tc>
          <w:tcPr>
            <w:tcW w:type="dxa" w:w="1350"/>
          </w:tcPr>
          <w:p>
            <w:pPr>
              <w:pStyle w:val="years"/>
              <w:widowControl w:val="0"/>
              <w:spacing w:before="120"/>
            </w:pPr>
            <w:r>
              <w:t>2025</w:t>
            </w:r>
          </w:p>
        </w:tc>
      </w:tr>
      <w:tr>
        <w:tc>
          <w:tcPr>
            <w:tcW w:type="dxa" w:w="8370"/>
          </w:tcPr>
          <w:p>
            <w:pPr>
              <w:spacing w:before="120"/>
              <w:ind w:left="0"/>
            </w:pPr>
            <w:r>
              <w:t>Admitted PhD student 1:1 (Member*3), Morningside Graduate School of Biomedical Sciences</w:t>
            </w:r>
          </w:p>
        </w:tc>
        <w:tc>
          <w:tcPr>
            <w:tcW w:type="dxa" w:w="1350"/>
          </w:tcPr>
          <w:p>
            <w:pPr>
              <w:pStyle w:val="years"/>
              <w:widowControl w:val="0"/>
              <w:spacing w:before="120"/>
            </w:pPr>
            <w:r>
              <w:t>2025</w:t>
            </w:r>
          </w:p>
        </w:tc>
      </w:tr>
      <w:tr>
        <w:tc>
          <w:tcPr>
            <w:tcW w:type="dxa" w:w="8370"/>
          </w:tcPr>
          <w:p>
            <w:pPr>
              <w:spacing w:before="120"/>
              <w:ind w:left="0"/>
            </w:pPr>
            <w:r>
              <w:t>Chan Fellow finalists interview committee (Member*2), Department of Genomics and Computational Biology</w:t>
            </w:r>
          </w:p>
        </w:tc>
        <w:tc>
          <w:tcPr>
            <w:tcW w:type="dxa" w:w="1350"/>
          </w:tcPr>
          <w:p>
            <w:pPr>
              <w:pStyle w:val="years"/>
              <w:widowControl w:val="0"/>
              <w:spacing w:before="120"/>
            </w:pPr>
            <w:r>
              <w:t>2025</w:t>
            </w:r>
          </w:p>
        </w:tc>
      </w:tr>
      <w:tr>
        <w:tc>
          <w:tcPr>
            <w:tcW w:type="dxa" w:w="8370"/>
          </w:tcPr>
          <w:p>
            <w:pPr>
              <w:spacing w:before="120"/>
              <w:ind w:left="0"/>
            </w:pPr>
            <w:r>
              <w:t>Committee on Scientific and Research Affairs (Member), University of Massachusetts Chan Medical School</w:t>
            </w:r>
          </w:p>
        </w:tc>
        <w:tc>
          <w:tcPr>
            <w:tcW w:type="dxa" w:w="1350"/>
          </w:tcPr>
          <w:p>
            <w:pPr>
              <w:pStyle w:val="years"/>
              <w:widowControl w:val="0"/>
              <w:spacing w:before="120"/>
            </w:pPr>
            <w:r>
              <w:t>2025</w:t>
            </w:r>
          </w:p>
        </w:tc>
      </w:tr>
      <w:tr>
        <w:tc>
          <w:tcPr>
            <w:tcW w:type="dxa" w:w="8370"/>
          </w:tcPr>
          <w:p>
            <w:pPr>
              <w:spacing w:before="120"/>
              <w:ind w:left="0"/>
            </w:pPr>
            <w:r>
              <w:t>Departmental representative for “Academic Affairs Peer Coaching group” (Member), University of Massachusetts Chan Medical School</w:t>
            </w:r>
          </w:p>
        </w:tc>
        <w:tc>
          <w:tcPr>
            <w:tcW w:type="dxa" w:w="1350"/>
          </w:tcPr>
          <w:p>
            <w:pPr>
              <w:pStyle w:val="years"/>
              <w:widowControl w:val="0"/>
              <w:spacing w:before="120"/>
            </w:pPr>
            <w:r>
              <w:t>2024</w:t>
            </w:r>
          </w:p>
        </w:tc>
      </w:tr>
      <w:tr>
        <w:tc>
          <w:tcPr>
            <w:tcW w:type="dxa" w:w="8370"/>
          </w:tcPr>
          <w:p>
            <w:pPr>
              <w:spacing w:before="120"/>
              <w:ind w:left="0"/>
            </w:pPr>
            <w:r>
              <w:t>Dissertation Examination Committee for Mingshi Gao (Member), Morningside Graduate School of Biomedical Sciences</w:t>
            </w:r>
          </w:p>
        </w:tc>
        <w:tc>
          <w:tcPr>
            <w:tcW w:type="dxa" w:w="1350"/>
          </w:tcPr>
          <w:p>
            <w:pPr>
              <w:pStyle w:val="years"/>
              <w:widowControl w:val="0"/>
              <w:spacing w:before="120"/>
            </w:pPr>
            <w:r>
              <w:t>2024</w:t>
            </w:r>
          </w:p>
        </w:tc>
      </w:tr>
      <w:tr>
        <w:tc>
          <w:tcPr>
            <w:tcW w:type="dxa" w:w="8370"/>
          </w:tcPr>
          <w:p>
            <w:pPr>
              <w:spacing w:before="120"/>
              <w:ind w:left="0"/>
            </w:pPr>
            <w:r>
              <w:t>TRAC for Thomas Reimonn (Member), Morningside Graduate School of Biomedical Sciences</w:t>
            </w:r>
          </w:p>
        </w:tc>
        <w:tc>
          <w:tcPr>
            <w:tcW w:type="dxa" w:w="1350"/>
          </w:tcPr>
          <w:p>
            <w:pPr>
              <w:pStyle w:val="years"/>
              <w:widowControl w:val="0"/>
              <w:spacing w:before="120"/>
            </w:pPr>
            <w:r>
              <w:t>2024</w:t>
            </w:r>
          </w:p>
        </w:tc>
      </w:tr>
      <w:tr>
        <w:tc>
          <w:tcPr>
            <w:tcW w:type="dxa" w:w="8370"/>
          </w:tcPr>
          <w:p>
            <w:pPr>
              <w:spacing w:before="120"/>
              <w:ind w:left="0"/>
            </w:pPr>
            <w:r>
              <w:t>Departmental representative for lunch with IT candidate Eduardo Zaborowski (Member), Department of Genomics and Computational Biology</w:t>
            </w:r>
          </w:p>
        </w:tc>
        <w:tc>
          <w:tcPr>
            <w:tcW w:type="dxa" w:w="1350"/>
          </w:tcPr>
          <w:p>
            <w:pPr>
              <w:pStyle w:val="years"/>
              <w:widowControl w:val="0"/>
              <w:spacing w:before="120"/>
            </w:pPr>
            <w:r>
              <w:t>2024</w:t>
            </w:r>
          </w:p>
        </w:tc>
      </w:tr>
      <w:tr>
        <w:tc>
          <w:tcPr>
            <w:tcW w:type="dxa" w:w="8370"/>
          </w:tcPr>
          <w:p>
            <w:pPr>
              <w:spacing w:before="120"/>
              <w:ind w:left="0"/>
            </w:pPr>
            <w:r>
              <w:t>TRAC for Thomas Reimonn (Member), Morningside Graduate School of Biomedical Sciences</w:t>
            </w:r>
          </w:p>
        </w:tc>
        <w:tc>
          <w:tcPr>
            <w:tcW w:type="dxa" w:w="1350"/>
          </w:tcPr>
          <w:p>
            <w:pPr>
              <w:pStyle w:val="years"/>
              <w:widowControl w:val="0"/>
              <w:spacing w:before="120"/>
            </w:pPr>
            <w:r>
              <w:t>2024</w:t>
            </w:r>
          </w:p>
        </w:tc>
      </w:tr>
    </w:tbl>
    <w:p w14:paraId="077B9492" w14:textId="32DED1AE" w:rsidR="00191D96" w:rsidRPr="00CC58F5" w:rsidRDefault="00240003" w:rsidP="00CC58F5">
      <w:pPr>
        <w:pStyle w:val="Heading2"/>
        <w:widowControl w:val="0"/>
        <w:spacing w:before="120"/>
        <w:rPr>
          <w:sz w:val="20"/>
          <w:szCs w:val="20"/>
        </w:rPr>
      </w:pPr>
      <w:r>
        <w:t>Editorial Responsibilities</w:t>
      </w:r>
    </w:p>
    <w:tbl>
      <w:tblPr>
        <w:tblW w:w="9720" w:type="dxa"/>
        <w:tblLayout w:type="fixed"/>
        <w:tblLook w:val="0000" w:firstRow="0" w:lastRow="0" w:firstColumn="0" w:lastColumn="0" w:noHBand="0" w:noVBand="0"/>
      </w:tblPr>
      <w:tblGrid>
        <w:gridCol w:w="8370"/>
        <w:gridCol w:w="1350"/>
      </w:tblGrid>
      <w:tr w:rsidR="008718A4" w:rsidRPr="0061290C" w14:paraId="4A894969" w14:textId="77777777" w:rsidTr="00ED3DDA">
        <w:trPr>
          <w:cantSplit/>
        </w:trPr>
        <w:tc>
          <w:tcPr>
            <w:tcW w:w="8370" w:type="dxa"/>
          </w:tcPr>
          <w:p>
            <w:pPr>
              <w:spacing w:before="120"/>
              <w:ind w:left="0"/>
            </w:pPr>
            <w:r>
              <w:t>Nucleic Acids Research Genomics and Bioinformatics, reviewer</w:t>
            </w:r>
          </w:p>
        </w:tc>
        <w:tc>
          <w:tcPr>
            <w:tcW w:w="1350" w:type="dxa"/>
          </w:tcPr>
          <w:p>
            <w:pPr>
              <w:pStyle w:val="years"/>
              <w:spacing w:before="120"/>
            </w:pPr>
            <w:r>
              <w:t>2025</w:t>
            </w:r>
          </w:p>
        </w:tc>
      </w:tr>
      <w:bookmarkEnd w:id="9"/>
      <w:tr w:rsidR="008718A4" w:rsidRPr="0061290C" w14:paraId="1BF07608" w14:textId="77777777" w:rsidTr="00ED3DDA">
        <w:trPr>
          <w:cantSplit/>
        </w:trPr>
        <w:tc>
          <w:tcPr>
            <w:tcW w:w="8370" w:type="dxa"/>
          </w:tcPr>
          <w:p>
            <w:pPr>
              <w:spacing w:before="120"/>
              <w:ind w:left="0"/>
            </w:pPr>
            <w:r>
              <w:t>Nature Computational Science, reviewer</w:t>
            </w:r>
          </w:p>
        </w:tc>
        <w:tc>
          <w:tcPr>
            <w:tcW w:w="1350" w:type="dxa"/>
          </w:tcPr>
          <w:p>
            <w:pPr>
              <w:pStyle w:val="years"/>
              <w:spacing w:before="120"/>
            </w:pPr>
            <w:r>
              <w:t>2024</w:t>
            </w:r>
          </w:p>
        </w:tc>
      </w:tr>
      <w:tr>
        <w:tc>
          <w:tcPr>
            <w:tcW w:type="dxa" w:w="8370"/>
          </w:tcPr>
          <w:p>
            <w:pPr>
              <w:spacing w:before="120"/>
              <w:ind w:left="0"/>
            </w:pPr>
            <w:r>
              <w:t>Genome Biology, reviewer</w:t>
            </w:r>
          </w:p>
        </w:tc>
        <w:tc>
          <w:tcPr>
            <w:tcW w:type="dxa" w:w="1350"/>
          </w:tcPr>
          <w:p>
            <w:pPr>
              <w:pStyle w:val="years"/>
              <w:spacing w:before="120"/>
            </w:pPr>
            <w:r>
              <w:t>2024</w:t>
            </w:r>
          </w:p>
        </w:tc>
      </w:tr>
      <w:tr>
        <w:tc>
          <w:tcPr>
            <w:tcW w:type="dxa" w:w="8370"/>
          </w:tcPr>
          <w:p>
            <w:pPr>
              <w:spacing w:before="120"/>
              <w:ind w:left="0"/>
            </w:pPr>
            <w:r>
              <w:t>Nature Communications, reviewer</w:t>
            </w:r>
          </w:p>
        </w:tc>
        <w:tc>
          <w:tcPr>
            <w:tcW w:type="dxa" w:w="1350"/>
          </w:tcPr>
          <w:p>
            <w:pPr>
              <w:pStyle w:val="years"/>
              <w:spacing w:before="120"/>
            </w:pPr>
            <w:r>
              <w:t>2024</w:t>
            </w:r>
          </w:p>
        </w:tc>
      </w:tr>
      <w:tr>
        <w:tc>
          <w:tcPr>
            <w:tcW w:type="dxa" w:w="8370"/>
          </w:tcPr>
          <w:p>
            <w:pPr>
              <w:spacing w:before="120"/>
              <w:ind w:left="0"/>
            </w:pPr>
            <w:r>
              <w:t>Frontiers in Genetics, reviewer</w:t>
            </w:r>
          </w:p>
        </w:tc>
        <w:tc>
          <w:tcPr>
            <w:tcW w:type="dxa" w:w="1350"/>
          </w:tcPr>
          <w:p>
            <w:pPr>
              <w:pStyle w:val="years"/>
              <w:spacing w:before="120"/>
            </w:pPr>
            <w:r>
              <w:t>2022</w:t>
            </w:r>
          </w:p>
        </w:tc>
      </w:tr>
      <w:tr>
        <w:tc>
          <w:tcPr>
            <w:tcW w:type="dxa" w:w="8370"/>
          </w:tcPr>
          <w:p>
            <w:pPr>
              <w:spacing w:before="120"/>
              <w:ind w:left="0"/>
            </w:pPr>
            <w:r>
              <w:t>Molecular Systems Biology, reviewer</w:t>
            </w:r>
          </w:p>
        </w:tc>
        <w:tc>
          <w:tcPr>
            <w:tcW w:type="dxa" w:w="1350"/>
          </w:tcPr>
          <w:p>
            <w:pPr>
              <w:pStyle w:val="years"/>
              <w:spacing w:before="120"/>
            </w:pPr>
            <w:r>
              <w:t>2021</w:t>
            </w:r>
          </w:p>
        </w:tc>
      </w:tr>
      <w:tr>
        <w:tc>
          <w:tcPr>
            <w:tcW w:type="dxa" w:w="8370"/>
          </w:tcPr>
          <w:p>
            <w:pPr>
              <w:spacing w:before="120"/>
              <w:ind w:left="0"/>
            </w:pPr>
            <w:r>
              <w:t>Genes, reviewer</w:t>
            </w:r>
          </w:p>
        </w:tc>
        <w:tc>
          <w:tcPr>
            <w:tcW w:type="dxa" w:w="1350"/>
          </w:tcPr>
          <w:p>
            <w:pPr>
              <w:pStyle w:val="years"/>
              <w:spacing w:before="120"/>
            </w:pPr>
            <w:r>
              <w:t>2020</w:t>
            </w:r>
          </w:p>
        </w:tc>
      </w:tr>
      <w:tr>
        <w:tc>
          <w:tcPr>
            <w:tcW w:type="dxa" w:w="8370"/>
          </w:tcPr>
          <w:p>
            <w:pPr>
              <w:spacing w:before="120"/>
              <w:ind w:left="0"/>
            </w:pPr>
            <w:r>
              <w:t>Scientific Report, reviewer</w:t>
            </w:r>
          </w:p>
        </w:tc>
        <w:tc>
          <w:tcPr>
            <w:tcW w:type="dxa" w:w="1350"/>
          </w:tcPr>
          <w:p>
            <w:pPr>
              <w:pStyle w:val="years"/>
              <w:spacing w:before="120"/>
            </w:pPr>
            <w:r>
              <w:t>2017</w:t>
            </w:r>
          </w:p>
        </w:tc>
      </w:tr>
      <w:tr>
        <w:tc>
          <w:tcPr>
            <w:tcW w:type="dxa" w:w="8370"/>
          </w:tcPr>
          <w:p>
            <w:pPr>
              <w:spacing w:before="120"/>
              <w:ind w:left="0"/>
            </w:pPr>
            <w:r>
              <w:t>The European Physical Journal C, reviewer</w:t>
            </w:r>
          </w:p>
        </w:tc>
        <w:tc>
          <w:tcPr>
            <w:tcW w:type="dxa" w:w="1350"/>
          </w:tcPr>
          <w:p>
            <w:pPr>
              <w:pStyle w:val="years"/>
              <w:spacing w:before="120"/>
            </w:pPr>
            <w:r>
              <w:t>2014</w:t>
            </w:r>
          </w:p>
        </w:tc>
      </w:tr>
    </w:tbl>
    <w:p w14:paraId="265FCF6E" w14:textId="77777777" w:rsidR="000762E9" w:rsidRPr="00BE70FD" w:rsidRDefault="000762E9" w:rsidP="000762E9">
      <w:pPr>
        <w:pStyle w:val="Heading3"/>
        <w:spacing w:before="245"/>
        <w:ind w:left="0"/>
        <w:rPr>
          <w:sz w:val="22"/>
          <w:szCs w:val="22"/>
        </w:rPr>
      </w:pPr>
      <w:r>
        <w:t>External Professional Service</w:t>
      </w:r>
    </w:p>
    <w:p w14:paraId="4CAD75F5" w14:textId="2659B19D" w:rsidR="000043D4" w:rsidRPr="0061290C" w:rsidRDefault="000043D4" w:rsidP="000043D4">
      <w:pPr>
        <w:pStyle w:val="Heading3"/>
        <w:widowControl w:val="0"/>
        <w:ind w:left="0"/>
      </w:pPr>
      <w:r>
        <w:t>International</w:t>
      </w:r>
    </w:p>
    <w:tbl>
      <w:tblPr>
        <w:tblW w:w="9720" w:type="dxa"/>
        <w:tblLayout w:type="fixed"/>
        <w:tblLook w:val="0000" w:firstRow="0" w:lastRow="0" w:firstColumn="0" w:lastColumn="0" w:noHBand="0" w:noVBand="0"/>
      </w:tblPr>
      <w:tblGrid>
        <w:gridCol w:w="8370"/>
        <w:gridCol w:w="1350"/>
      </w:tblGrid>
      <w:tr w:rsidR="000043D4" w:rsidRPr="0061290C" w14:paraId="751390CE" w14:textId="77777777" w:rsidTr="00F41A39">
        <w:trPr>
          <w:cantSplit/>
        </w:trPr>
        <w:tc>
          <w:tcPr>
            <w:tcW w:w="8370" w:type="dxa"/>
          </w:tcPr>
          <w:p>
            <w:pPr>
              <w:spacing w:before="120"/>
              <w:ind w:left="0"/>
            </w:pPr>
            <w:r>
              <w:t>LEAD AI postdoctoral candidate interview committee (Member), University of Bergen</w:t>
            </w:r>
          </w:p>
        </w:tc>
        <w:tc>
          <w:tcPr>
            <w:tcW w:w="1350" w:type="dxa"/>
          </w:tcPr>
          <w:p>
            <w:pPr>
              <w:pStyle w:val="years"/>
              <w:widowControl w:val="0"/>
              <w:spacing w:before="120"/>
            </w:pPr>
            <w:r>
              <w:t>2025</w:t>
            </w:r>
          </w:p>
        </w:tc>
      </w:tr>
      <w:tr w:rsidR="000043D4" w:rsidRPr="0061290C" w14:paraId="6FB7F720" w14:textId="77777777" w:rsidTr="00F41A39">
        <w:trPr>
          <w:cantSplit/>
        </w:trPr>
        <w:tc>
          <w:tcPr>
            <w:tcW w:w="8370" w:type="dxa"/>
          </w:tcPr>
          <w:p>
            <w:pPr>
              <w:spacing w:before="120"/>
              <w:ind w:left="0"/>
            </w:pPr>
            <w:r>
              <w:t>LEAD AI postdoctoral candidate selection committee (Member), University of Bergen</w:t>
            </w:r>
          </w:p>
        </w:tc>
        <w:tc>
          <w:tcPr>
            <w:tcW w:w="1350" w:type="dxa"/>
          </w:tcPr>
          <w:p>
            <w:pPr>
              <w:pStyle w:val="years"/>
              <w:widowControl w:val="0"/>
              <w:spacing w:before="120"/>
            </w:pPr>
            <w:r>
              <w:t>2025</w:t>
            </w:r>
          </w:p>
        </w:tc>
      </w:tr>
    </w:tbl>
    <w:p w14:paraId="4733A4A5" w14:textId="58ACC9F0" w:rsidR="0095662B" w:rsidRPr="0061290C" w:rsidRDefault="0095662B" w:rsidP="0095662B">
      <w:pPr>
        <w:pStyle w:val="Heading3"/>
        <w:widowControl w:val="0"/>
        <w:ind w:left="0"/>
      </w:pPr>
      <w:r>
        <w:t>National</w:t>
      </w:r>
    </w:p>
    <w:tbl>
      <w:tblPr>
        <w:tblW w:w="9720" w:type="dxa"/>
        <w:tblLayout w:type="fixed"/>
        <w:tblLook w:val="0000" w:firstRow="0" w:lastRow="0" w:firstColumn="0" w:lastColumn="0" w:noHBand="0" w:noVBand="0"/>
      </w:tblPr>
      <w:tblGrid>
        <w:gridCol w:w="8370"/>
        <w:gridCol w:w="1350"/>
      </w:tblGrid>
      <w:tr w:rsidR="0095662B" w:rsidRPr="0061290C" w14:paraId="5EC09D11" w14:textId="77777777" w:rsidTr="000425BA">
        <w:trPr>
          <w:cantSplit/>
        </w:trPr>
        <w:tc>
          <w:tcPr>
            <w:tcW w:w="8370" w:type="dxa"/>
          </w:tcPr>
          <w:p>
            <w:pPr>
              <w:spacing w:before="120"/>
              <w:ind w:left="0"/>
            </w:pPr>
            <w:r>
              <w:t>BDMA study section (Member), National Institutes of Health</w:t>
            </w:r>
          </w:p>
        </w:tc>
        <w:tc>
          <w:tcPr>
            <w:tcW w:w="1350" w:type="dxa"/>
          </w:tcPr>
          <w:p>
            <w:pPr>
              <w:pStyle w:val="years"/>
              <w:widowControl w:val="0"/>
              <w:spacing w:before="120"/>
            </w:pPr>
            <w:r>
              <w:t>2025</w:t>
            </w:r>
          </w:p>
        </w:tc>
      </w:tr>
      <w:tr w:rsidR="0095662B" w:rsidRPr="0061290C" w14:paraId="04430CA9" w14:textId="77777777" w:rsidTr="000425BA">
        <w:trPr>
          <w:cantSplit/>
        </w:trPr>
        <w:tc>
          <w:tcPr>
            <w:tcW w:w="8370" w:type="dxa"/>
          </w:tcPr>
          <w:p>
            <w:r/>
          </w:p>
        </w:tc>
        <w:tc>
          <w:tcPr>
            <w:tcW w:w="1350" w:type="dxa"/>
          </w:tcPr>
          <w:p>
            <w:r/>
          </w:p>
        </w:tc>
      </w:tr>
    </w:tbl>
    <w:p w14:paraId="37CA6427" w14:textId="20B10A1C" w:rsidR="00452A09" w:rsidRPr="00452A09" w:rsidRDefault="00D81A83" w:rsidP="00CC58F5">
      <w:pPr>
        <w:pStyle w:val="Heading2"/>
        <w:widowControl w:val="0"/>
      </w:pPr>
      <w:r>
        <w:t>Professional Development</w:t>
      </w:r>
    </w:p>
    <w:tbl>
      <w:tblPr>
        <w:tblW w:w="9720" w:type="dxa"/>
        <w:tblLook w:val="0000" w:firstRow="0" w:lastRow="0" w:firstColumn="0" w:lastColumn="0" w:noHBand="0" w:noVBand="0"/>
      </w:tblPr>
      <w:tblGrid>
        <w:gridCol w:w="8028"/>
        <w:gridCol w:w="1692"/>
      </w:tblGrid>
      <w:tr w:rsidR="00D81A83" w:rsidRPr="0061290C" w14:paraId="0AAD9807" w14:textId="77777777" w:rsidTr="00BB0D45">
        <w:trPr>
          <w:cantSplit/>
        </w:trPr>
        <w:tc>
          <w:tcPr>
            <w:tcW w:w="8028" w:type="dxa"/>
          </w:tcPr>
          <w:p w14:paraId="6A710BC6" w14:textId="5E9CCBB9" w:rsidR="00D81A83" w:rsidRPr="0061290C" w:rsidRDefault="005A4F0E" w:rsidP="00421954">
            <w:pPr>
              <w:spacing w:before="120"/>
              <w:ind w:left="0"/>
            </w:pPr>
            <w:r>
              <w:t>iCAP (UMass Chan Medical School), Worcester, MA, USA</w:t>
            </w:r>
          </w:p>
        </w:tc>
        <w:tc>
          <w:tcPr>
            <w:tcW w:w="1692" w:type="dxa"/>
          </w:tcPr>
          <w:p w14:paraId="0DDDA272" w14:textId="7E2E4013" w:rsidR="00D81A83" w:rsidRPr="0061290C" w:rsidRDefault="005A4F0E" w:rsidP="00421954">
            <w:pPr>
              <w:pStyle w:val="years"/>
              <w:widowControl w:val="0"/>
              <w:spacing w:before="120"/>
            </w:pPr>
            <w:r>
              <w:t>2023</w:t>
            </w:r>
            <w:r w:rsidR="007841ED">
              <w:t>-2025</w:t>
            </w:r>
          </w:p>
        </w:tc>
      </w:tr>
    </w:tbl>
    <w:p w14:paraId="601B7813" w14:textId="77777777" w:rsidR="00151D12" w:rsidRDefault="00151D12" w:rsidP="00151D12">
      <w:pPr>
        <w:pStyle w:val="western"/>
        <w:spacing w:before="115" w:beforeAutospacing="0" w:after="0" w:line="240" w:lineRule="auto"/>
        <w:ind w:left="0"/>
      </w:pPr>
    </w:p>
    <w:p w14:paraId="40AE0941" w14:textId="77777777" w:rsidR="00010FFC" w:rsidRDefault="00010FFC" w:rsidP="00006FB2">
      <w:pPr>
        <w:ind w:left="0"/>
        <w:rPr>
          <w:rFonts w:cs="Arial"/>
        </w:rPr>
      </w:pPr>
    </w:p>
    <w:sectPr w:rsidR="00010FFC" w:rsidSect="006F56DA">
      <w:headerReference w:type="default" r:id="rId10"/>
      <w:footerReference w:type="first" r:id="rId11"/>
      <w:type w:val="continuous"/>
      <w:pgSz w:w="12240" w:h="15840" w:code="1"/>
      <w:pgMar w:top="1224"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D3D2" w14:textId="77777777" w:rsidR="0020539E" w:rsidRDefault="0020539E">
      <w:pPr>
        <w:spacing w:before="0"/>
      </w:pPr>
      <w:r>
        <w:separator/>
      </w:r>
    </w:p>
  </w:endnote>
  <w:endnote w:type="continuationSeparator" w:id="0">
    <w:p w14:paraId="6A11F443" w14:textId="77777777" w:rsidR="0020539E" w:rsidRDefault="002053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F2FD7" w14:textId="77777777" w:rsidR="00006FB2" w:rsidRPr="00E94EBF" w:rsidRDefault="00006FB2" w:rsidP="0096714D">
    <w:pPr>
      <w:pStyle w:val="Footer"/>
      <w:ind w:left="0"/>
    </w:pPr>
    <w:r w:rsidRPr="00E94EBF">
      <w:rPr>
        <w:b/>
      </w:rPr>
      <w:t xml:space="preserve">Updated: </w:t>
    </w:r>
    <w:r>
      <w:t>Date</w:t>
    </w:r>
    <w:r w:rsidRPr="00C4722B">
      <w:rPr>
        <w:vanish/>
        <w:szCs w:val="20"/>
      </w:rPr>
      <w:t xml:space="preserve"> </w:t>
    </w:r>
    <w:r w:rsidRPr="00C4722B">
      <w:rPr>
        <w:vanish/>
        <w:szCs w:val="20"/>
        <w:highlight w:val="lightGray"/>
      </w:rPr>
      <w:t>[Note: do not use automatic date function]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C5A9" w14:textId="77777777" w:rsidR="0020539E" w:rsidRDefault="0020539E">
      <w:pPr>
        <w:spacing w:before="0"/>
      </w:pPr>
      <w:r>
        <w:separator/>
      </w:r>
    </w:p>
  </w:footnote>
  <w:footnote w:type="continuationSeparator" w:id="0">
    <w:p w14:paraId="43482216" w14:textId="77777777" w:rsidR="0020539E" w:rsidRDefault="002053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C9F" w14:textId="1CA3FB3E" w:rsidR="00006FB2" w:rsidRPr="002270B3" w:rsidRDefault="008D52E7" w:rsidP="0096714D">
    <w:pPr>
      <w:tabs>
        <w:tab w:val="right" w:pos="9720"/>
      </w:tabs>
      <w:ind w:left="0"/>
    </w:pPr>
    <w:r>
      <w:rPr>
        <w:rFonts w:cs="Arial"/>
      </w:rPr>
      <w:t>Lingfei Wang</w:t>
    </w:r>
    <w:r w:rsidR="00006FB2">
      <w:rPr>
        <w:rFonts w:cs="Arial"/>
      </w:rPr>
      <w:tab/>
      <w:t xml:space="preserve">Page </w:t>
    </w:r>
    <w:r w:rsidR="00006FB2">
      <w:rPr>
        <w:rStyle w:val="PageNumber"/>
      </w:rPr>
      <w:fldChar w:fldCharType="begin"/>
    </w:r>
    <w:r w:rsidR="00006FB2">
      <w:rPr>
        <w:rStyle w:val="PageNumber"/>
      </w:rPr>
      <w:instrText xml:space="preserve"> PAGE </w:instrText>
    </w:r>
    <w:r w:rsidR="00006FB2">
      <w:rPr>
        <w:rStyle w:val="PageNumber"/>
      </w:rPr>
      <w:fldChar w:fldCharType="separate"/>
    </w:r>
    <w:r w:rsidR="00DB5F7F">
      <w:rPr>
        <w:rStyle w:val="PageNumber"/>
        <w:noProof/>
      </w:rPr>
      <w:t>7</w:t>
    </w:r>
    <w:r w:rsidR="00006FB2">
      <w:rPr>
        <w:rStyle w:val="PageNumber"/>
      </w:rPr>
      <w:fldChar w:fldCharType="end"/>
    </w:r>
    <w:r w:rsidR="00006FB2">
      <w:rPr>
        <w:rFonts w:cs="Arial"/>
      </w:rPr>
      <w:t xml:space="preserve"> of </w:t>
    </w:r>
    <w:r w:rsidR="00006FB2">
      <w:rPr>
        <w:rStyle w:val="PageNumber"/>
      </w:rPr>
      <w:fldChar w:fldCharType="begin"/>
    </w:r>
    <w:r w:rsidR="00006FB2">
      <w:rPr>
        <w:rStyle w:val="PageNumber"/>
      </w:rPr>
      <w:instrText xml:space="preserve"> NUMPAGES </w:instrText>
    </w:r>
    <w:r w:rsidR="00006FB2">
      <w:rPr>
        <w:rStyle w:val="PageNumber"/>
      </w:rPr>
      <w:fldChar w:fldCharType="separate"/>
    </w:r>
    <w:r w:rsidR="00DB5F7F">
      <w:rPr>
        <w:rStyle w:val="PageNumber"/>
        <w:noProof/>
      </w:rPr>
      <w:t>7</w:t>
    </w:r>
    <w:r w:rsidR="00006FB2">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A24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73EC8"/>
    <w:multiLevelType w:val="hybridMultilevel"/>
    <w:tmpl w:val="613E16BC"/>
    <w:lvl w:ilvl="0" w:tplc="6ABAC216">
      <w:start w:val="1"/>
      <w:numFmt w:val="decimal"/>
      <w:lvlText w:val="%1."/>
      <w:lvlJc w:val="left"/>
      <w:pPr>
        <w:tabs>
          <w:tab w:val="num" w:pos="360"/>
        </w:tabs>
        <w:ind w:left="360" w:hanging="360"/>
      </w:pPr>
    </w:lvl>
    <w:lvl w:ilvl="1" w:tplc="409851E8" w:tentative="1">
      <w:start w:val="1"/>
      <w:numFmt w:val="decimal"/>
      <w:lvlText w:val="%2."/>
      <w:lvlJc w:val="left"/>
      <w:pPr>
        <w:tabs>
          <w:tab w:val="num" w:pos="1080"/>
        </w:tabs>
        <w:ind w:left="1080" w:hanging="360"/>
      </w:pPr>
    </w:lvl>
    <w:lvl w:ilvl="2" w:tplc="83FAAB3E" w:tentative="1">
      <w:start w:val="1"/>
      <w:numFmt w:val="decimal"/>
      <w:lvlText w:val="%3."/>
      <w:lvlJc w:val="left"/>
      <w:pPr>
        <w:tabs>
          <w:tab w:val="num" w:pos="1800"/>
        </w:tabs>
        <w:ind w:left="1800" w:hanging="360"/>
      </w:pPr>
    </w:lvl>
    <w:lvl w:ilvl="3" w:tplc="1DE07F40" w:tentative="1">
      <w:start w:val="1"/>
      <w:numFmt w:val="decimal"/>
      <w:lvlText w:val="%4."/>
      <w:lvlJc w:val="left"/>
      <w:pPr>
        <w:tabs>
          <w:tab w:val="num" w:pos="2520"/>
        </w:tabs>
        <w:ind w:left="2520" w:hanging="360"/>
      </w:pPr>
    </w:lvl>
    <w:lvl w:ilvl="4" w:tplc="2812A65E" w:tentative="1">
      <w:start w:val="1"/>
      <w:numFmt w:val="decimal"/>
      <w:lvlText w:val="%5."/>
      <w:lvlJc w:val="left"/>
      <w:pPr>
        <w:tabs>
          <w:tab w:val="num" w:pos="3240"/>
        </w:tabs>
        <w:ind w:left="3240" w:hanging="360"/>
      </w:pPr>
    </w:lvl>
    <w:lvl w:ilvl="5" w:tplc="156C437E" w:tentative="1">
      <w:start w:val="1"/>
      <w:numFmt w:val="decimal"/>
      <w:lvlText w:val="%6."/>
      <w:lvlJc w:val="left"/>
      <w:pPr>
        <w:tabs>
          <w:tab w:val="num" w:pos="3960"/>
        </w:tabs>
        <w:ind w:left="3960" w:hanging="360"/>
      </w:pPr>
    </w:lvl>
    <w:lvl w:ilvl="6" w:tplc="B75CDBA2" w:tentative="1">
      <w:start w:val="1"/>
      <w:numFmt w:val="decimal"/>
      <w:lvlText w:val="%7."/>
      <w:lvlJc w:val="left"/>
      <w:pPr>
        <w:tabs>
          <w:tab w:val="num" w:pos="4680"/>
        </w:tabs>
        <w:ind w:left="4680" w:hanging="360"/>
      </w:pPr>
    </w:lvl>
    <w:lvl w:ilvl="7" w:tplc="63B20B0A" w:tentative="1">
      <w:start w:val="1"/>
      <w:numFmt w:val="decimal"/>
      <w:lvlText w:val="%8."/>
      <w:lvlJc w:val="left"/>
      <w:pPr>
        <w:tabs>
          <w:tab w:val="num" w:pos="5400"/>
        </w:tabs>
        <w:ind w:left="5400" w:hanging="360"/>
      </w:pPr>
    </w:lvl>
    <w:lvl w:ilvl="8" w:tplc="BC801710" w:tentative="1">
      <w:start w:val="1"/>
      <w:numFmt w:val="decimal"/>
      <w:lvlText w:val="%9."/>
      <w:lvlJc w:val="left"/>
      <w:pPr>
        <w:tabs>
          <w:tab w:val="num" w:pos="6120"/>
        </w:tabs>
        <w:ind w:left="6120" w:hanging="360"/>
      </w:pPr>
    </w:lvl>
  </w:abstractNum>
  <w:abstractNum w:abstractNumId="2" w15:restartNumberingAfterBreak="0">
    <w:nsid w:val="03D23667"/>
    <w:multiLevelType w:val="hybridMultilevel"/>
    <w:tmpl w:val="7FDCA03E"/>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8025BAF"/>
    <w:multiLevelType w:val="hybridMultilevel"/>
    <w:tmpl w:val="3524359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E6B50AD"/>
    <w:multiLevelType w:val="hybridMultilevel"/>
    <w:tmpl w:val="A2FC27F4"/>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27FA7"/>
    <w:multiLevelType w:val="hybridMultilevel"/>
    <w:tmpl w:val="3524359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133F79B1"/>
    <w:multiLevelType w:val="hybridMultilevel"/>
    <w:tmpl w:val="B7D4DE9E"/>
    <w:lvl w:ilvl="0" w:tplc="C5D8AC34">
      <w:start w:val="1"/>
      <w:numFmt w:val="bullet"/>
      <w:lvlText w:val="o"/>
      <w:lvlJc w:val="left"/>
      <w:pPr>
        <w:tabs>
          <w:tab w:val="num" w:pos="792"/>
        </w:tabs>
        <w:ind w:left="792"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662B3"/>
    <w:multiLevelType w:val="hybridMultilevel"/>
    <w:tmpl w:val="6A48C1F6"/>
    <w:lvl w:ilvl="0" w:tplc="84B0B656">
      <w:start w:val="1"/>
      <w:numFmt w:val="bullet"/>
      <w:lvlText w:val=""/>
      <w:lvlJc w:val="left"/>
      <w:pPr>
        <w:tabs>
          <w:tab w:val="num" w:pos="720"/>
        </w:tabs>
        <w:ind w:left="720" w:hanging="360"/>
      </w:pPr>
      <w:rPr>
        <w:rFonts w:ascii="Symbol" w:hAnsi="Symbol" w:hint="default"/>
        <w:sz w:val="20"/>
      </w:rPr>
    </w:lvl>
    <w:lvl w:ilvl="1" w:tplc="8E8E4436" w:tentative="1">
      <w:start w:val="1"/>
      <w:numFmt w:val="bullet"/>
      <w:lvlText w:val="o"/>
      <w:lvlJc w:val="left"/>
      <w:pPr>
        <w:tabs>
          <w:tab w:val="num" w:pos="1440"/>
        </w:tabs>
        <w:ind w:left="1440" w:hanging="360"/>
      </w:pPr>
      <w:rPr>
        <w:rFonts w:ascii="Courier New" w:hAnsi="Courier New" w:hint="default"/>
        <w:sz w:val="20"/>
      </w:rPr>
    </w:lvl>
    <w:lvl w:ilvl="2" w:tplc="3A2611CE" w:tentative="1">
      <w:start w:val="1"/>
      <w:numFmt w:val="bullet"/>
      <w:lvlText w:val=""/>
      <w:lvlJc w:val="left"/>
      <w:pPr>
        <w:tabs>
          <w:tab w:val="num" w:pos="2160"/>
        </w:tabs>
        <w:ind w:left="2160" w:hanging="360"/>
      </w:pPr>
      <w:rPr>
        <w:rFonts w:ascii="Wingdings" w:hAnsi="Wingdings" w:hint="default"/>
        <w:sz w:val="20"/>
      </w:rPr>
    </w:lvl>
    <w:lvl w:ilvl="3" w:tplc="654EDA5E" w:tentative="1">
      <w:start w:val="1"/>
      <w:numFmt w:val="bullet"/>
      <w:lvlText w:val=""/>
      <w:lvlJc w:val="left"/>
      <w:pPr>
        <w:tabs>
          <w:tab w:val="num" w:pos="2880"/>
        </w:tabs>
        <w:ind w:left="2880" w:hanging="360"/>
      </w:pPr>
      <w:rPr>
        <w:rFonts w:ascii="Wingdings" w:hAnsi="Wingdings" w:hint="default"/>
        <w:sz w:val="20"/>
      </w:rPr>
    </w:lvl>
    <w:lvl w:ilvl="4" w:tplc="F358F9EC" w:tentative="1">
      <w:start w:val="1"/>
      <w:numFmt w:val="bullet"/>
      <w:lvlText w:val=""/>
      <w:lvlJc w:val="left"/>
      <w:pPr>
        <w:tabs>
          <w:tab w:val="num" w:pos="3600"/>
        </w:tabs>
        <w:ind w:left="3600" w:hanging="360"/>
      </w:pPr>
      <w:rPr>
        <w:rFonts w:ascii="Wingdings" w:hAnsi="Wingdings" w:hint="default"/>
        <w:sz w:val="20"/>
      </w:rPr>
    </w:lvl>
    <w:lvl w:ilvl="5" w:tplc="7580232E" w:tentative="1">
      <w:start w:val="1"/>
      <w:numFmt w:val="bullet"/>
      <w:lvlText w:val=""/>
      <w:lvlJc w:val="left"/>
      <w:pPr>
        <w:tabs>
          <w:tab w:val="num" w:pos="4320"/>
        </w:tabs>
        <w:ind w:left="4320" w:hanging="360"/>
      </w:pPr>
      <w:rPr>
        <w:rFonts w:ascii="Wingdings" w:hAnsi="Wingdings" w:hint="default"/>
        <w:sz w:val="20"/>
      </w:rPr>
    </w:lvl>
    <w:lvl w:ilvl="6" w:tplc="26E46116" w:tentative="1">
      <w:start w:val="1"/>
      <w:numFmt w:val="bullet"/>
      <w:lvlText w:val=""/>
      <w:lvlJc w:val="left"/>
      <w:pPr>
        <w:tabs>
          <w:tab w:val="num" w:pos="5040"/>
        </w:tabs>
        <w:ind w:left="5040" w:hanging="360"/>
      </w:pPr>
      <w:rPr>
        <w:rFonts w:ascii="Wingdings" w:hAnsi="Wingdings" w:hint="default"/>
        <w:sz w:val="20"/>
      </w:rPr>
    </w:lvl>
    <w:lvl w:ilvl="7" w:tplc="20909318" w:tentative="1">
      <w:start w:val="1"/>
      <w:numFmt w:val="bullet"/>
      <w:lvlText w:val=""/>
      <w:lvlJc w:val="left"/>
      <w:pPr>
        <w:tabs>
          <w:tab w:val="num" w:pos="5760"/>
        </w:tabs>
        <w:ind w:left="5760" w:hanging="360"/>
      </w:pPr>
      <w:rPr>
        <w:rFonts w:ascii="Wingdings" w:hAnsi="Wingdings" w:hint="default"/>
        <w:sz w:val="20"/>
      </w:rPr>
    </w:lvl>
    <w:lvl w:ilvl="8" w:tplc="7396AE8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21877"/>
    <w:multiLevelType w:val="hybridMultilevel"/>
    <w:tmpl w:val="B7D4DE9E"/>
    <w:lvl w:ilvl="0" w:tplc="0E90E7B6">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2EC86D58"/>
    <w:multiLevelType w:val="hybridMultilevel"/>
    <w:tmpl w:val="DF2E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66FE4"/>
    <w:multiLevelType w:val="hybridMultilevel"/>
    <w:tmpl w:val="9B266940"/>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746CA"/>
    <w:multiLevelType w:val="hybridMultilevel"/>
    <w:tmpl w:val="CF64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DB62EB"/>
    <w:multiLevelType w:val="hybridMultilevel"/>
    <w:tmpl w:val="F3B4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37CCA"/>
    <w:multiLevelType w:val="hybridMultilevel"/>
    <w:tmpl w:val="3524359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21DE"/>
    <w:multiLevelType w:val="hybridMultilevel"/>
    <w:tmpl w:val="B7D4DE9E"/>
    <w:lvl w:ilvl="0" w:tplc="574ECCF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FF96478"/>
    <w:multiLevelType w:val="hybridMultilevel"/>
    <w:tmpl w:val="13808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812DDD"/>
    <w:multiLevelType w:val="hybridMultilevel"/>
    <w:tmpl w:val="B762C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C97769"/>
    <w:multiLevelType w:val="hybridMultilevel"/>
    <w:tmpl w:val="7248CA0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53007B40"/>
    <w:multiLevelType w:val="hybridMultilevel"/>
    <w:tmpl w:val="1CEA9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614BB4"/>
    <w:multiLevelType w:val="hybridMultilevel"/>
    <w:tmpl w:val="EECCC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EA3CE3"/>
    <w:multiLevelType w:val="hybridMultilevel"/>
    <w:tmpl w:val="B7D4DE9E"/>
    <w:lvl w:ilvl="0" w:tplc="0E90E7B6">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5CBF5C4C"/>
    <w:multiLevelType w:val="hybridMultilevel"/>
    <w:tmpl w:val="3460C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FD06AB"/>
    <w:multiLevelType w:val="hybridMultilevel"/>
    <w:tmpl w:val="7248CA0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68391F85"/>
    <w:multiLevelType w:val="hybridMultilevel"/>
    <w:tmpl w:val="D6B44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76145A"/>
    <w:multiLevelType w:val="hybridMultilevel"/>
    <w:tmpl w:val="B762CFDA"/>
    <w:lvl w:ilvl="0" w:tplc="04090001">
      <w:start w:val="1"/>
      <w:numFmt w:val="bullet"/>
      <w:lvlText w:val=""/>
      <w:lvlJc w:val="left"/>
      <w:pPr>
        <w:tabs>
          <w:tab w:val="num" w:pos="720"/>
        </w:tabs>
        <w:ind w:left="720" w:hanging="360"/>
      </w:pPr>
      <w:rPr>
        <w:rFonts w:ascii="Symbol" w:hAnsi="Symbol" w:hint="default"/>
      </w:rPr>
    </w:lvl>
    <w:lvl w:ilvl="1" w:tplc="5BA679A2">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A226D6"/>
    <w:multiLevelType w:val="hybridMultilevel"/>
    <w:tmpl w:val="B7D4DE9E"/>
    <w:lvl w:ilvl="0" w:tplc="5DD42C7C">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6F13A9"/>
    <w:multiLevelType w:val="hybridMultilevel"/>
    <w:tmpl w:val="FCD88A5C"/>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2598"/>
    <w:multiLevelType w:val="hybridMultilevel"/>
    <w:tmpl w:val="F0B25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894314"/>
    <w:multiLevelType w:val="hybridMultilevel"/>
    <w:tmpl w:val="40C67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4C5881"/>
    <w:multiLevelType w:val="hybridMultilevel"/>
    <w:tmpl w:val="2E8C21B4"/>
    <w:lvl w:ilvl="0" w:tplc="5BA679A2">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1021393679">
    <w:abstractNumId w:val="7"/>
  </w:num>
  <w:num w:numId="2" w16cid:durableId="790901382">
    <w:abstractNumId w:val="26"/>
  </w:num>
  <w:num w:numId="3" w16cid:durableId="494027371">
    <w:abstractNumId w:val="16"/>
  </w:num>
  <w:num w:numId="4" w16cid:durableId="1566452538">
    <w:abstractNumId w:val="24"/>
  </w:num>
  <w:num w:numId="5" w16cid:durableId="606162386">
    <w:abstractNumId w:val="10"/>
  </w:num>
  <w:num w:numId="6" w16cid:durableId="1726106107">
    <w:abstractNumId w:val="29"/>
  </w:num>
  <w:num w:numId="7" w16cid:durableId="1405493930">
    <w:abstractNumId w:val="4"/>
  </w:num>
  <w:num w:numId="8" w16cid:durableId="1925920656">
    <w:abstractNumId w:val="1"/>
  </w:num>
  <w:num w:numId="9" w16cid:durableId="1425802561">
    <w:abstractNumId w:val="6"/>
  </w:num>
  <w:num w:numId="10" w16cid:durableId="1740397939">
    <w:abstractNumId w:val="25"/>
  </w:num>
  <w:num w:numId="11" w16cid:durableId="1302073705">
    <w:abstractNumId w:val="14"/>
  </w:num>
  <w:num w:numId="12" w16cid:durableId="2126077399">
    <w:abstractNumId w:val="20"/>
  </w:num>
  <w:num w:numId="13" w16cid:durableId="1184590198">
    <w:abstractNumId w:val="8"/>
  </w:num>
  <w:num w:numId="14" w16cid:durableId="1933586058">
    <w:abstractNumId w:val="18"/>
  </w:num>
  <w:num w:numId="15" w16cid:durableId="735249457">
    <w:abstractNumId w:val="11"/>
  </w:num>
  <w:num w:numId="16" w16cid:durableId="1853061484">
    <w:abstractNumId w:val="13"/>
  </w:num>
  <w:num w:numId="17" w16cid:durableId="141116449">
    <w:abstractNumId w:val="5"/>
  </w:num>
  <w:num w:numId="18" w16cid:durableId="675960670">
    <w:abstractNumId w:val="2"/>
  </w:num>
  <w:num w:numId="19" w16cid:durableId="1782527211">
    <w:abstractNumId w:val="3"/>
  </w:num>
  <w:num w:numId="20" w16cid:durableId="454450612">
    <w:abstractNumId w:val="9"/>
  </w:num>
  <w:num w:numId="21" w16cid:durableId="317614385">
    <w:abstractNumId w:val="12"/>
  </w:num>
  <w:num w:numId="22" w16cid:durableId="358363677">
    <w:abstractNumId w:val="0"/>
  </w:num>
  <w:num w:numId="23" w16cid:durableId="1080441349">
    <w:abstractNumId w:val="17"/>
  </w:num>
  <w:num w:numId="24" w16cid:durableId="550730283">
    <w:abstractNumId w:val="22"/>
  </w:num>
  <w:num w:numId="25" w16cid:durableId="163983785">
    <w:abstractNumId w:val="15"/>
  </w:num>
  <w:num w:numId="26" w16cid:durableId="957644442">
    <w:abstractNumId w:val="21"/>
  </w:num>
  <w:num w:numId="27" w16cid:durableId="1512716782">
    <w:abstractNumId w:val="19"/>
  </w:num>
  <w:num w:numId="28" w16cid:durableId="1462772950">
    <w:abstractNumId w:val="23"/>
  </w:num>
  <w:num w:numId="29" w16cid:durableId="51278121">
    <w:abstractNumId w:val="27"/>
  </w:num>
  <w:num w:numId="30" w16cid:durableId="3307602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99"/>
    <w:rsid w:val="00002922"/>
    <w:rsid w:val="000043D4"/>
    <w:rsid w:val="000056A2"/>
    <w:rsid w:val="00005C21"/>
    <w:rsid w:val="00006D08"/>
    <w:rsid w:val="00006FB2"/>
    <w:rsid w:val="00010FFC"/>
    <w:rsid w:val="00012923"/>
    <w:rsid w:val="0001417C"/>
    <w:rsid w:val="00017D38"/>
    <w:rsid w:val="000215A1"/>
    <w:rsid w:val="000270A2"/>
    <w:rsid w:val="00034A93"/>
    <w:rsid w:val="000356C7"/>
    <w:rsid w:val="00036B39"/>
    <w:rsid w:val="0003787D"/>
    <w:rsid w:val="0004471B"/>
    <w:rsid w:val="00046FBE"/>
    <w:rsid w:val="00052234"/>
    <w:rsid w:val="00053605"/>
    <w:rsid w:val="0006065C"/>
    <w:rsid w:val="00063491"/>
    <w:rsid w:val="00074B77"/>
    <w:rsid w:val="000762E9"/>
    <w:rsid w:val="00076B7C"/>
    <w:rsid w:val="00087CC7"/>
    <w:rsid w:val="00091C1E"/>
    <w:rsid w:val="00093905"/>
    <w:rsid w:val="000A2BCA"/>
    <w:rsid w:val="000B3896"/>
    <w:rsid w:val="000C422F"/>
    <w:rsid w:val="000C73F0"/>
    <w:rsid w:val="000C760A"/>
    <w:rsid w:val="000D5EB7"/>
    <w:rsid w:val="000E2B18"/>
    <w:rsid w:val="000E456E"/>
    <w:rsid w:val="000E6578"/>
    <w:rsid w:val="000F060B"/>
    <w:rsid w:val="000F11E8"/>
    <w:rsid w:val="0010252A"/>
    <w:rsid w:val="00111BC1"/>
    <w:rsid w:val="0011606B"/>
    <w:rsid w:val="00131932"/>
    <w:rsid w:val="00137908"/>
    <w:rsid w:val="00137C01"/>
    <w:rsid w:val="00137CAD"/>
    <w:rsid w:val="0014529B"/>
    <w:rsid w:val="00146446"/>
    <w:rsid w:val="00151D12"/>
    <w:rsid w:val="00152A25"/>
    <w:rsid w:val="0017206C"/>
    <w:rsid w:val="00175D38"/>
    <w:rsid w:val="0018128D"/>
    <w:rsid w:val="00182B97"/>
    <w:rsid w:val="0018398E"/>
    <w:rsid w:val="00184552"/>
    <w:rsid w:val="00187640"/>
    <w:rsid w:val="00191D96"/>
    <w:rsid w:val="00195A68"/>
    <w:rsid w:val="00197145"/>
    <w:rsid w:val="001A2C0E"/>
    <w:rsid w:val="001B4B9A"/>
    <w:rsid w:val="001B552F"/>
    <w:rsid w:val="001B7A10"/>
    <w:rsid w:val="001C3CA0"/>
    <w:rsid w:val="001C54D6"/>
    <w:rsid w:val="001C5E8A"/>
    <w:rsid w:val="001D1B3A"/>
    <w:rsid w:val="001E1629"/>
    <w:rsid w:val="001E3EEA"/>
    <w:rsid w:val="001F0E2F"/>
    <w:rsid w:val="001F63B7"/>
    <w:rsid w:val="001F770A"/>
    <w:rsid w:val="00204992"/>
    <w:rsid w:val="0020539E"/>
    <w:rsid w:val="00211C3B"/>
    <w:rsid w:val="002128F2"/>
    <w:rsid w:val="00217899"/>
    <w:rsid w:val="002228F5"/>
    <w:rsid w:val="002270B3"/>
    <w:rsid w:val="002279BC"/>
    <w:rsid w:val="00227C8A"/>
    <w:rsid w:val="00236085"/>
    <w:rsid w:val="00240003"/>
    <w:rsid w:val="002425A8"/>
    <w:rsid w:val="00250618"/>
    <w:rsid w:val="002509F8"/>
    <w:rsid w:val="00255D31"/>
    <w:rsid w:val="00267AE1"/>
    <w:rsid w:val="00270ADA"/>
    <w:rsid w:val="00274947"/>
    <w:rsid w:val="00290896"/>
    <w:rsid w:val="00291D8D"/>
    <w:rsid w:val="002A0F4C"/>
    <w:rsid w:val="002B2720"/>
    <w:rsid w:val="002C1082"/>
    <w:rsid w:val="002E0998"/>
    <w:rsid w:val="002E0C7D"/>
    <w:rsid w:val="003064CA"/>
    <w:rsid w:val="003066A1"/>
    <w:rsid w:val="00314492"/>
    <w:rsid w:val="00315C7E"/>
    <w:rsid w:val="00322A02"/>
    <w:rsid w:val="00332776"/>
    <w:rsid w:val="00345474"/>
    <w:rsid w:val="0035226B"/>
    <w:rsid w:val="003566DE"/>
    <w:rsid w:val="00357600"/>
    <w:rsid w:val="00362435"/>
    <w:rsid w:val="00364BA4"/>
    <w:rsid w:val="00365F8F"/>
    <w:rsid w:val="00366B30"/>
    <w:rsid w:val="003729B4"/>
    <w:rsid w:val="00374205"/>
    <w:rsid w:val="00374FFA"/>
    <w:rsid w:val="00380EFA"/>
    <w:rsid w:val="00382B55"/>
    <w:rsid w:val="00382E2B"/>
    <w:rsid w:val="003A01DA"/>
    <w:rsid w:val="003A2ABE"/>
    <w:rsid w:val="003B074B"/>
    <w:rsid w:val="003B0FC7"/>
    <w:rsid w:val="003C1A31"/>
    <w:rsid w:val="003C433A"/>
    <w:rsid w:val="003E6FF0"/>
    <w:rsid w:val="00403F45"/>
    <w:rsid w:val="0040465F"/>
    <w:rsid w:val="00404B06"/>
    <w:rsid w:val="00405608"/>
    <w:rsid w:val="00410A78"/>
    <w:rsid w:val="0041129F"/>
    <w:rsid w:val="004153F0"/>
    <w:rsid w:val="0041623A"/>
    <w:rsid w:val="00421954"/>
    <w:rsid w:val="00421C5E"/>
    <w:rsid w:val="00436D69"/>
    <w:rsid w:val="004439D8"/>
    <w:rsid w:val="00452A09"/>
    <w:rsid w:val="004551E8"/>
    <w:rsid w:val="00460722"/>
    <w:rsid w:val="00462D05"/>
    <w:rsid w:val="00485809"/>
    <w:rsid w:val="00487220"/>
    <w:rsid w:val="00493735"/>
    <w:rsid w:val="004957DB"/>
    <w:rsid w:val="004A4629"/>
    <w:rsid w:val="004A5B5A"/>
    <w:rsid w:val="004B071E"/>
    <w:rsid w:val="004B1C91"/>
    <w:rsid w:val="004C4597"/>
    <w:rsid w:val="004C5CD0"/>
    <w:rsid w:val="004D3C21"/>
    <w:rsid w:val="004D7193"/>
    <w:rsid w:val="004E1249"/>
    <w:rsid w:val="004F61CC"/>
    <w:rsid w:val="00505A85"/>
    <w:rsid w:val="0051336E"/>
    <w:rsid w:val="005152C1"/>
    <w:rsid w:val="00516CC7"/>
    <w:rsid w:val="00524C31"/>
    <w:rsid w:val="00526469"/>
    <w:rsid w:val="005278C5"/>
    <w:rsid w:val="00530BD1"/>
    <w:rsid w:val="00537145"/>
    <w:rsid w:val="00552F66"/>
    <w:rsid w:val="00556FE9"/>
    <w:rsid w:val="0055736A"/>
    <w:rsid w:val="00574F7A"/>
    <w:rsid w:val="00575DCB"/>
    <w:rsid w:val="00577792"/>
    <w:rsid w:val="00577AE1"/>
    <w:rsid w:val="00581897"/>
    <w:rsid w:val="005932C5"/>
    <w:rsid w:val="0059390F"/>
    <w:rsid w:val="00597DC0"/>
    <w:rsid w:val="005A0412"/>
    <w:rsid w:val="005A4F0E"/>
    <w:rsid w:val="005C4720"/>
    <w:rsid w:val="005D4871"/>
    <w:rsid w:val="005E259F"/>
    <w:rsid w:val="005E348D"/>
    <w:rsid w:val="005E3F48"/>
    <w:rsid w:val="005E628C"/>
    <w:rsid w:val="005E7668"/>
    <w:rsid w:val="005F084F"/>
    <w:rsid w:val="005F0EC1"/>
    <w:rsid w:val="005F41CF"/>
    <w:rsid w:val="00600DF7"/>
    <w:rsid w:val="00605F5E"/>
    <w:rsid w:val="0061290C"/>
    <w:rsid w:val="0062096D"/>
    <w:rsid w:val="0062299F"/>
    <w:rsid w:val="006250E3"/>
    <w:rsid w:val="0062695B"/>
    <w:rsid w:val="0063795A"/>
    <w:rsid w:val="00640556"/>
    <w:rsid w:val="00641D5E"/>
    <w:rsid w:val="00652747"/>
    <w:rsid w:val="00655CAE"/>
    <w:rsid w:val="00657FA8"/>
    <w:rsid w:val="00661516"/>
    <w:rsid w:val="00665202"/>
    <w:rsid w:val="00667CC0"/>
    <w:rsid w:val="00670A01"/>
    <w:rsid w:val="00675CD4"/>
    <w:rsid w:val="0068217F"/>
    <w:rsid w:val="00683A91"/>
    <w:rsid w:val="0068636C"/>
    <w:rsid w:val="006930AD"/>
    <w:rsid w:val="006A0D18"/>
    <w:rsid w:val="006A0E2C"/>
    <w:rsid w:val="006A545E"/>
    <w:rsid w:val="006A7B57"/>
    <w:rsid w:val="006B1035"/>
    <w:rsid w:val="006C1287"/>
    <w:rsid w:val="006C1669"/>
    <w:rsid w:val="006C5703"/>
    <w:rsid w:val="006C57F0"/>
    <w:rsid w:val="006C5831"/>
    <w:rsid w:val="006C73B7"/>
    <w:rsid w:val="006E7090"/>
    <w:rsid w:val="006F2060"/>
    <w:rsid w:val="006F2EE2"/>
    <w:rsid w:val="006F56DA"/>
    <w:rsid w:val="006F62A0"/>
    <w:rsid w:val="006F768F"/>
    <w:rsid w:val="00702225"/>
    <w:rsid w:val="00706EFE"/>
    <w:rsid w:val="00707625"/>
    <w:rsid w:val="0071653F"/>
    <w:rsid w:val="00741A69"/>
    <w:rsid w:val="00745A70"/>
    <w:rsid w:val="00752413"/>
    <w:rsid w:val="00753512"/>
    <w:rsid w:val="00766707"/>
    <w:rsid w:val="00773A8A"/>
    <w:rsid w:val="00782BDC"/>
    <w:rsid w:val="007841ED"/>
    <w:rsid w:val="007851A9"/>
    <w:rsid w:val="00790822"/>
    <w:rsid w:val="0079340A"/>
    <w:rsid w:val="007A50AF"/>
    <w:rsid w:val="007A53ED"/>
    <w:rsid w:val="007A6DD0"/>
    <w:rsid w:val="007B17CD"/>
    <w:rsid w:val="007C1CED"/>
    <w:rsid w:val="007C3380"/>
    <w:rsid w:val="007C36E0"/>
    <w:rsid w:val="007D5F4A"/>
    <w:rsid w:val="007E38A4"/>
    <w:rsid w:val="007E5A9F"/>
    <w:rsid w:val="007E66CA"/>
    <w:rsid w:val="007F0CDC"/>
    <w:rsid w:val="007F3589"/>
    <w:rsid w:val="007F4596"/>
    <w:rsid w:val="007F4908"/>
    <w:rsid w:val="008007BD"/>
    <w:rsid w:val="00803DEA"/>
    <w:rsid w:val="00810797"/>
    <w:rsid w:val="00814371"/>
    <w:rsid w:val="00814712"/>
    <w:rsid w:val="0081497D"/>
    <w:rsid w:val="00817DDC"/>
    <w:rsid w:val="00820D04"/>
    <w:rsid w:val="00821205"/>
    <w:rsid w:val="00821D31"/>
    <w:rsid w:val="008232C6"/>
    <w:rsid w:val="008249A3"/>
    <w:rsid w:val="0083555E"/>
    <w:rsid w:val="00837D81"/>
    <w:rsid w:val="00840AF0"/>
    <w:rsid w:val="00843FA5"/>
    <w:rsid w:val="00862F16"/>
    <w:rsid w:val="008718A4"/>
    <w:rsid w:val="00871C46"/>
    <w:rsid w:val="0087204E"/>
    <w:rsid w:val="00873195"/>
    <w:rsid w:val="0087463E"/>
    <w:rsid w:val="008938EE"/>
    <w:rsid w:val="008A3960"/>
    <w:rsid w:val="008A63FD"/>
    <w:rsid w:val="008B7301"/>
    <w:rsid w:val="008C18A5"/>
    <w:rsid w:val="008C2F55"/>
    <w:rsid w:val="008C4141"/>
    <w:rsid w:val="008D52E7"/>
    <w:rsid w:val="008E1212"/>
    <w:rsid w:val="008F3F3B"/>
    <w:rsid w:val="008F49D6"/>
    <w:rsid w:val="008F501E"/>
    <w:rsid w:val="008F7180"/>
    <w:rsid w:val="00906729"/>
    <w:rsid w:val="009070D2"/>
    <w:rsid w:val="00910C04"/>
    <w:rsid w:val="009238A1"/>
    <w:rsid w:val="00925768"/>
    <w:rsid w:val="00937C0E"/>
    <w:rsid w:val="009411E8"/>
    <w:rsid w:val="0094179F"/>
    <w:rsid w:val="0095662B"/>
    <w:rsid w:val="00961F95"/>
    <w:rsid w:val="00965893"/>
    <w:rsid w:val="0096714D"/>
    <w:rsid w:val="009719A6"/>
    <w:rsid w:val="00985887"/>
    <w:rsid w:val="00985ED9"/>
    <w:rsid w:val="0099029D"/>
    <w:rsid w:val="00991490"/>
    <w:rsid w:val="00992799"/>
    <w:rsid w:val="009A5A79"/>
    <w:rsid w:val="009A748C"/>
    <w:rsid w:val="009B0B38"/>
    <w:rsid w:val="009B33DE"/>
    <w:rsid w:val="009B6295"/>
    <w:rsid w:val="009B7138"/>
    <w:rsid w:val="009C19E9"/>
    <w:rsid w:val="009C5C4A"/>
    <w:rsid w:val="009C72FA"/>
    <w:rsid w:val="009D017E"/>
    <w:rsid w:val="009D234A"/>
    <w:rsid w:val="009D254B"/>
    <w:rsid w:val="009E582A"/>
    <w:rsid w:val="009F06DF"/>
    <w:rsid w:val="009F550F"/>
    <w:rsid w:val="00A011D0"/>
    <w:rsid w:val="00A038E8"/>
    <w:rsid w:val="00A0772A"/>
    <w:rsid w:val="00A167C6"/>
    <w:rsid w:val="00A301AC"/>
    <w:rsid w:val="00A33465"/>
    <w:rsid w:val="00A54EFF"/>
    <w:rsid w:val="00A72058"/>
    <w:rsid w:val="00A72942"/>
    <w:rsid w:val="00A953E6"/>
    <w:rsid w:val="00A975D3"/>
    <w:rsid w:val="00AA0EE2"/>
    <w:rsid w:val="00AA20CB"/>
    <w:rsid w:val="00AA28A2"/>
    <w:rsid w:val="00AB65C2"/>
    <w:rsid w:val="00AB70E2"/>
    <w:rsid w:val="00AB768F"/>
    <w:rsid w:val="00AC65B1"/>
    <w:rsid w:val="00AC6758"/>
    <w:rsid w:val="00AD19E7"/>
    <w:rsid w:val="00AD5186"/>
    <w:rsid w:val="00AD6614"/>
    <w:rsid w:val="00AE1C4A"/>
    <w:rsid w:val="00AE4274"/>
    <w:rsid w:val="00AF2C73"/>
    <w:rsid w:val="00AF6D66"/>
    <w:rsid w:val="00AF74AB"/>
    <w:rsid w:val="00B00E0B"/>
    <w:rsid w:val="00B0183D"/>
    <w:rsid w:val="00B05FFE"/>
    <w:rsid w:val="00B12529"/>
    <w:rsid w:val="00B17CBC"/>
    <w:rsid w:val="00B251A6"/>
    <w:rsid w:val="00B2629C"/>
    <w:rsid w:val="00B27691"/>
    <w:rsid w:val="00B32921"/>
    <w:rsid w:val="00B3557D"/>
    <w:rsid w:val="00B44507"/>
    <w:rsid w:val="00B46AD0"/>
    <w:rsid w:val="00B52107"/>
    <w:rsid w:val="00B52E03"/>
    <w:rsid w:val="00B62F8D"/>
    <w:rsid w:val="00B70658"/>
    <w:rsid w:val="00B769B9"/>
    <w:rsid w:val="00B76A61"/>
    <w:rsid w:val="00B7758C"/>
    <w:rsid w:val="00B85261"/>
    <w:rsid w:val="00B916D3"/>
    <w:rsid w:val="00BB0D45"/>
    <w:rsid w:val="00BB1F2E"/>
    <w:rsid w:val="00BB6C2E"/>
    <w:rsid w:val="00BB6D73"/>
    <w:rsid w:val="00BC39F3"/>
    <w:rsid w:val="00BC630B"/>
    <w:rsid w:val="00BD0E93"/>
    <w:rsid w:val="00BD5342"/>
    <w:rsid w:val="00BE3D10"/>
    <w:rsid w:val="00BE70FD"/>
    <w:rsid w:val="00C043D9"/>
    <w:rsid w:val="00C164FA"/>
    <w:rsid w:val="00C20FB3"/>
    <w:rsid w:val="00C225E3"/>
    <w:rsid w:val="00C232ED"/>
    <w:rsid w:val="00C243BC"/>
    <w:rsid w:val="00C24F53"/>
    <w:rsid w:val="00C32CA3"/>
    <w:rsid w:val="00C330E6"/>
    <w:rsid w:val="00C36FF0"/>
    <w:rsid w:val="00C42BA7"/>
    <w:rsid w:val="00C4722B"/>
    <w:rsid w:val="00C52ECB"/>
    <w:rsid w:val="00C66CD4"/>
    <w:rsid w:val="00C81E97"/>
    <w:rsid w:val="00C878B1"/>
    <w:rsid w:val="00C926DE"/>
    <w:rsid w:val="00C92FD3"/>
    <w:rsid w:val="00C94C1A"/>
    <w:rsid w:val="00C952BE"/>
    <w:rsid w:val="00CB6EB5"/>
    <w:rsid w:val="00CB795B"/>
    <w:rsid w:val="00CB7D60"/>
    <w:rsid w:val="00CC58F5"/>
    <w:rsid w:val="00CC7948"/>
    <w:rsid w:val="00CC7AA1"/>
    <w:rsid w:val="00CE0B1C"/>
    <w:rsid w:val="00CF5E8F"/>
    <w:rsid w:val="00D05FC3"/>
    <w:rsid w:val="00D119CA"/>
    <w:rsid w:val="00D119E5"/>
    <w:rsid w:val="00D21979"/>
    <w:rsid w:val="00D23917"/>
    <w:rsid w:val="00D35193"/>
    <w:rsid w:val="00D40AB8"/>
    <w:rsid w:val="00D428B8"/>
    <w:rsid w:val="00D81A83"/>
    <w:rsid w:val="00D866F2"/>
    <w:rsid w:val="00D9365C"/>
    <w:rsid w:val="00D93E80"/>
    <w:rsid w:val="00DA1D65"/>
    <w:rsid w:val="00DA5909"/>
    <w:rsid w:val="00DB271A"/>
    <w:rsid w:val="00DB5F7F"/>
    <w:rsid w:val="00DC13EA"/>
    <w:rsid w:val="00DC26B6"/>
    <w:rsid w:val="00DD04D8"/>
    <w:rsid w:val="00DE0CAB"/>
    <w:rsid w:val="00DE0FBB"/>
    <w:rsid w:val="00DE50CE"/>
    <w:rsid w:val="00DE67AB"/>
    <w:rsid w:val="00DE6CD2"/>
    <w:rsid w:val="00DE764B"/>
    <w:rsid w:val="00DF427E"/>
    <w:rsid w:val="00DF690F"/>
    <w:rsid w:val="00E11444"/>
    <w:rsid w:val="00E123D3"/>
    <w:rsid w:val="00E14112"/>
    <w:rsid w:val="00E24793"/>
    <w:rsid w:val="00E3391A"/>
    <w:rsid w:val="00E3478E"/>
    <w:rsid w:val="00E36D8E"/>
    <w:rsid w:val="00E40659"/>
    <w:rsid w:val="00E42335"/>
    <w:rsid w:val="00E46AF3"/>
    <w:rsid w:val="00E4770D"/>
    <w:rsid w:val="00E50E64"/>
    <w:rsid w:val="00E52FF4"/>
    <w:rsid w:val="00E55304"/>
    <w:rsid w:val="00E57F40"/>
    <w:rsid w:val="00E62EAB"/>
    <w:rsid w:val="00E72C39"/>
    <w:rsid w:val="00E809AF"/>
    <w:rsid w:val="00EA0C75"/>
    <w:rsid w:val="00EA273F"/>
    <w:rsid w:val="00EA2DA6"/>
    <w:rsid w:val="00EA51F3"/>
    <w:rsid w:val="00EB2B35"/>
    <w:rsid w:val="00EB5C53"/>
    <w:rsid w:val="00EB6F08"/>
    <w:rsid w:val="00EC1C7C"/>
    <w:rsid w:val="00EC4D3A"/>
    <w:rsid w:val="00EC5D1B"/>
    <w:rsid w:val="00EC6006"/>
    <w:rsid w:val="00ED05A8"/>
    <w:rsid w:val="00ED0D0A"/>
    <w:rsid w:val="00ED20B0"/>
    <w:rsid w:val="00ED3DDA"/>
    <w:rsid w:val="00EE08AF"/>
    <w:rsid w:val="00EE0D8A"/>
    <w:rsid w:val="00EE22A3"/>
    <w:rsid w:val="00EE7591"/>
    <w:rsid w:val="00EF1794"/>
    <w:rsid w:val="00EF460E"/>
    <w:rsid w:val="00F00127"/>
    <w:rsid w:val="00F0189D"/>
    <w:rsid w:val="00F0626A"/>
    <w:rsid w:val="00F13193"/>
    <w:rsid w:val="00F16A36"/>
    <w:rsid w:val="00F206F3"/>
    <w:rsid w:val="00F234A7"/>
    <w:rsid w:val="00F25B15"/>
    <w:rsid w:val="00F271D2"/>
    <w:rsid w:val="00F363FD"/>
    <w:rsid w:val="00F3667D"/>
    <w:rsid w:val="00F52A5A"/>
    <w:rsid w:val="00F5378B"/>
    <w:rsid w:val="00F5758B"/>
    <w:rsid w:val="00F64669"/>
    <w:rsid w:val="00F648BA"/>
    <w:rsid w:val="00F668BB"/>
    <w:rsid w:val="00F72799"/>
    <w:rsid w:val="00F7387E"/>
    <w:rsid w:val="00F82821"/>
    <w:rsid w:val="00F8648D"/>
    <w:rsid w:val="00FB0271"/>
    <w:rsid w:val="00FB4EE2"/>
    <w:rsid w:val="00FC2340"/>
    <w:rsid w:val="00FC4072"/>
    <w:rsid w:val="00FC52FA"/>
    <w:rsid w:val="00FC7480"/>
    <w:rsid w:val="00FD0A16"/>
    <w:rsid w:val="00FD1517"/>
    <w:rsid w:val="00FD2DE7"/>
    <w:rsid w:val="00FD3325"/>
    <w:rsid w:val="00FD45C6"/>
    <w:rsid w:val="00FE1DDF"/>
    <w:rsid w:val="00FE7B97"/>
    <w:rsid w:val="00FF7D8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C29053C"/>
  <w14:defaultImageDpi w14:val="330"/>
  <w15:chartTrackingRefBased/>
  <w15:docId w15:val="{D8D2A480-3FA7-5746-A35C-A4BBA937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29C"/>
    <w:pPr>
      <w:spacing w:before="60"/>
      <w:ind w:left="288"/>
    </w:pPr>
    <w:rPr>
      <w:rFonts w:ascii="Arial" w:hAnsi="Arial"/>
      <w:szCs w:val="24"/>
      <w:lang w:eastAsia="en-US"/>
    </w:rPr>
  </w:style>
  <w:style w:type="paragraph" w:styleId="Heading1">
    <w:name w:val="heading 1"/>
    <w:basedOn w:val="Normal"/>
    <w:next w:val="Normal"/>
    <w:qFormat/>
    <w:rsid w:val="00F324B2"/>
    <w:pPr>
      <w:keepNext/>
      <w:ind w:left="0"/>
      <w:jc w:val="center"/>
      <w:outlineLvl w:val="0"/>
    </w:pPr>
    <w:rPr>
      <w:rFonts w:cs="Arial"/>
      <w:b/>
      <w:bCs/>
      <w:sz w:val="24"/>
    </w:rPr>
  </w:style>
  <w:style w:type="paragraph" w:styleId="Heading2">
    <w:name w:val="heading 2"/>
    <w:basedOn w:val="Normal"/>
    <w:next w:val="Normal"/>
    <w:link w:val="Heading2Char"/>
    <w:qFormat/>
    <w:rsid w:val="00F324B2"/>
    <w:pPr>
      <w:keepNext/>
      <w:spacing w:before="240"/>
      <w:ind w:left="0"/>
      <w:jc w:val="both"/>
      <w:outlineLvl w:val="1"/>
    </w:pPr>
    <w:rPr>
      <w:b/>
      <w:bCs/>
      <w:color w:val="000000"/>
      <w:sz w:val="22"/>
      <w:szCs w:val="18"/>
    </w:rPr>
  </w:style>
  <w:style w:type="paragraph" w:styleId="Heading3">
    <w:name w:val="heading 3"/>
    <w:basedOn w:val="Normal"/>
    <w:next w:val="Normal"/>
    <w:link w:val="Heading3Char"/>
    <w:qFormat/>
    <w:rsid w:val="009541CB"/>
    <w:pPr>
      <w:keepNext/>
      <w:spacing w:before="120"/>
      <w:ind w:left="144"/>
      <w:outlineLvl w:val="2"/>
    </w:pPr>
    <w:rPr>
      <w:rFonts w:cs="Arial"/>
      <w:b/>
      <w:bCs/>
    </w:rPr>
  </w:style>
  <w:style w:type="paragraph" w:styleId="Heading5">
    <w:name w:val="heading 5"/>
    <w:basedOn w:val="Normal"/>
    <w:qFormat/>
    <w:pPr>
      <w:spacing w:before="100" w:beforeAutospacing="1" w:after="100" w:afterAutospacing="1"/>
      <w:outlineLvl w:val="4"/>
    </w:pPr>
    <w:rPr>
      <w:rFonts w:ascii="Geneva" w:eastAsia="Arial Unicode MS" w:hAnsi="Geneva" w:cs="Arial Unicode MS"/>
      <w:b/>
      <w:bC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F324B2"/>
    <w:pPr>
      <w:ind w:left="0"/>
      <w:jc w:val="center"/>
    </w:pPr>
    <w:rPr>
      <w:sz w:val="22"/>
    </w:rPr>
  </w:style>
  <w:style w:type="paragraph" w:customStyle="1" w:styleId="years">
    <w:name w:val="years"/>
    <w:basedOn w:val="Normal"/>
    <w:qFormat/>
    <w:rsid w:val="00585367"/>
    <w:pPr>
      <w:ind w:left="0"/>
    </w:pPr>
    <w:rPr>
      <w:rFonts w:cs="Arial"/>
    </w:rPr>
  </w:style>
  <w:style w:type="paragraph" w:customStyle="1" w:styleId="grant">
    <w:name w:val="grant"/>
    <w:basedOn w:val="Normal"/>
    <w:qFormat/>
    <w:rsid w:val="005A4B59"/>
    <w:pPr>
      <w:tabs>
        <w:tab w:val="left" w:pos="2520"/>
        <w:tab w:val="left" w:pos="7920"/>
      </w:tabs>
    </w:pPr>
  </w:style>
  <w:style w:type="character" w:styleId="Hyperlink">
    <w:name w:val="Hyperlink"/>
    <w:rPr>
      <w:color w:val="0000FF"/>
      <w:u w:val="single"/>
    </w:rPr>
  </w:style>
  <w:style w:type="paragraph" w:styleId="Header">
    <w:name w:val="header"/>
    <w:basedOn w:val="Normal"/>
    <w:link w:val="HeaderChar"/>
    <w:rsid w:val="00E36BAF"/>
    <w:pPr>
      <w:tabs>
        <w:tab w:val="center" w:pos="4320"/>
        <w:tab w:val="right" w:pos="8640"/>
      </w:tabs>
    </w:pPr>
  </w:style>
  <w:style w:type="character" w:customStyle="1" w:styleId="HeaderChar">
    <w:name w:val="Header Char"/>
    <w:link w:val="Header"/>
    <w:rsid w:val="00E36BAF"/>
    <w:rPr>
      <w:rFonts w:ascii="Arial" w:hAnsi="Arial"/>
      <w:szCs w:val="24"/>
    </w:rPr>
  </w:style>
  <w:style w:type="paragraph" w:styleId="Footer">
    <w:name w:val="footer"/>
    <w:basedOn w:val="Normal"/>
    <w:link w:val="FooterChar"/>
    <w:uiPriority w:val="99"/>
    <w:rsid w:val="00E36BAF"/>
    <w:pPr>
      <w:tabs>
        <w:tab w:val="center" w:pos="4320"/>
        <w:tab w:val="right" w:pos="8640"/>
      </w:tabs>
    </w:pPr>
  </w:style>
  <w:style w:type="character" w:customStyle="1" w:styleId="FooterChar">
    <w:name w:val="Footer Char"/>
    <w:link w:val="Footer"/>
    <w:uiPriority w:val="99"/>
    <w:rsid w:val="00E36BAF"/>
    <w:rPr>
      <w:rFonts w:ascii="Arial" w:hAnsi="Arial"/>
      <w:szCs w:val="24"/>
    </w:rPr>
  </w:style>
  <w:style w:type="character" w:styleId="PageNumber">
    <w:name w:val="page number"/>
    <w:basedOn w:val="DefaultParagraphFont"/>
    <w:rsid w:val="00E36BAF"/>
  </w:style>
  <w:style w:type="character" w:styleId="Strong">
    <w:name w:val="Strong"/>
    <w:uiPriority w:val="22"/>
    <w:qFormat/>
    <w:rsid w:val="00E263EF"/>
    <w:rPr>
      <w:b/>
    </w:rPr>
  </w:style>
  <w:style w:type="character" w:customStyle="1" w:styleId="Heading3Char">
    <w:name w:val="Heading 3 Char"/>
    <w:link w:val="Heading3"/>
    <w:rsid w:val="005D6D64"/>
    <w:rPr>
      <w:rFonts w:ascii="Arial" w:hAnsi="Arial" w:cs="Arial"/>
      <w:b/>
      <w:bCs/>
      <w:szCs w:val="24"/>
    </w:rPr>
  </w:style>
  <w:style w:type="paragraph" w:styleId="BalloonText">
    <w:name w:val="Balloon Text"/>
    <w:basedOn w:val="Normal"/>
    <w:link w:val="BalloonTextChar"/>
    <w:rsid w:val="00767FC9"/>
    <w:pPr>
      <w:spacing w:before="0"/>
    </w:pPr>
    <w:rPr>
      <w:rFonts w:ascii="Tahoma" w:hAnsi="Tahoma" w:cs="Tahoma"/>
      <w:sz w:val="16"/>
      <w:szCs w:val="16"/>
    </w:rPr>
  </w:style>
  <w:style w:type="character" w:customStyle="1" w:styleId="BalloonTextChar">
    <w:name w:val="Balloon Text Char"/>
    <w:link w:val="BalloonText"/>
    <w:rsid w:val="00767FC9"/>
    <w:rPr>
      <w:rFonts w:ascii="Tahoma" w:hAnsi="Tahoma" w:cs="Tahoma"/>
      <w:sz w:val="16"/>
      <w:szCs w:val="16"/>
    </w:rPr>
  </w:style>
  <w:style w:type="character" w:customStyle="1" w:styleId="Heading2Char">
    <w:name w:val="Heading 2 Char"/>
    <w:link w:val="Heading2"/>
    <w:rsid w:val="007926E9"/>
    <w:rPr>
      <w:rFonts w:ascii="Arial" w:hAnsi="Arial"/>
      <w:b/>
      <w:bCs/>
      <w:color w:val="000000"/>
      <w:sz w:val="22"/>
      <w:szCs w:val="18"/>
    </w:rPr>
  </w:style>
  <w:style w:type="paragraph" w:customStyle="1" w:styleId="MediumGrid1-Accent21">
    <w:name w:val="Medium Grid 1 - Accent 21"/>
    <w:basedOn w:val="Normal"/>
    <w:uiPriority w:val="34"/>
    <w:qFormat/>
    <w:rsid w:val="007926E9"/>
    <w:pPr>
      <w:spacing w:before="0"/>
      <w:ind w:left="720"/>
    </w:pPr>
    <w:rPr>
      <w:rFonts w:ascii="Times New Roman" w:eastAsia="Cambria" w:hAnsi="Times New Roman"/>
      <w:sz w:val="24"/>
    </w:rPr>
  </w:style>
  <w:style w:type="table" w:styleId="TableGrid">
    <w:name w:val="Table Grid"/>
    <w:basedOn w:val="TableNormal"/>
    <w:rsid w:val="00C9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E7090"/>
    <w:rPr>
      <w:color w:val="800080"/>
      <w:u w:val="single"/>
    </w:rPr>
  </w:style>
  <w:style w:type="paragraph" w:styleId="Revision">
    <w:name w:val="Revision"/>
    <w:hidden/>
    <w:rsid w:val="0079340A"/>
    <w:rPr>
      <w:rFonts w:ascii="Arial" w:hAnsi="Arial"/>
      <w:szCs w:val="24"/>
      <w:lang w:eastAsia="en-US"/>
    </w:rPr>
  </w:style>
  <w:style w:type="character" w:styleId="CommentReference">
    <w:name w:val="annotation reference"/>
    <w:rsid w:val="0079340A"/>
    <w:rPr>
      <w:sz w:val="16"/>
      <w:szCs w:val="16"/>
    </w:rPr>
  </w:style>
  <w:style w:type="paragraph" w:styleId="CommentText">
    <w:name w:val="annotation text"/>
    <w:basedOn w:val="Normal"/>
    <w:link w:val="CommentTextChar"/>
    <w:rsid w:val="0079340A"/>
    <w:rPr>
      <w:szCs w:val="20"/>
    </w:rPr>
  </w:style>
  <w:style w:type="character" w:customStyle="1" w:styleId="CommentTextChar">
    <w:name w:val="Comment Text Char"/>
    <w:link w:val="CommentText"/>
    <w:rsid w:val="0079340A"/>
    <w:rPr>
      <w:rFonts w:ascii="Arial" w:hAnsi="Arial"/>
    </w:rPr>
  </w:style>
  <w:style w:type="paragraph" w:styleId="CommentSubject">
    <w:name w:val="annotation subject"/>
    <w:basedOn w:val="CommentText"/>
    <w:next w:val="CommentText"/>
    <w:link w:val="CommentSubjectChar"/>
    <w:rsid w:val="0079340A"/>
    <w:rPr>
      <w:b/>
      <w:bCs/>
    </w:rPr>
  </w:style>
  <w:style w:type="character" w:customStyle="1" w:styleId="CommentSubjectChar">
    <w:name w:val="Comment Subject Char"/>
    <w:link w:val="CommentSubject"/>
    <w:rsid w:val="0079340A"/>
    <w:rPr>
      <w:rFonts w:ascii="Arial" w:hAnsi="Arial"/>
      <w:b/>
      <w:bCs/>
    </w:rPr>
  </w:style>
  <w:style w:type="character" w:customStyle="1" w:styleId="cf01">
    <w:name w:val="cf01"/>
    <w:rsid w:val="006A0D18"/>
    <w:rPr>
      <w:rFonts w:ascii="Segoe UI" w:hAnsi="Segoe UI" w:cs="Segoe UI" w:hint="default"/>
      <w:sz w:val="18"/>
      <w:szCs w:val="18"/>
    </w:rPr>
  </w:style>
  <w:style w:type="paragraph" w:styleId="NormalWeb">
    <w:name w:val="Normal (Web)"/>
    <w:basedOn w:val="Normal"/>
    <w:uiPriority w:val="99"/>
    <w:unhideWhenUsed/>
    <w:rsid w:val="00151D12"/>
    <w:pPr>
      <w:spacing w:before="100" w:beforeAutospacing="1" w:after="144" w:line="276" w:lineRule="auto"/>
    </w:pPr>
    <w:rPr>
      <w:rFonts w:ascii="Times New Roman" w:hAnsi="Times New Roman"/>
      <w:color w:val="000000"/>
      <w:sz w:val="24"/>
      <w:lang w:eastAsia="zh-CN"/>
    </w:rPr>
  </w:style>
  <w:style w:type="paragraph" w:customStyle="1" w:styleId="western">
    <w:name w:val="western"/>
    <w:basedOn w:val="Normal"/>
    <w:rsid w:val="00151D12"/>
    <w:pPr>
      <w:spacing w:before="100" w:beforeAutospacing="1" w:after="144" w:line="276" w:lineRule="auto"/>
    </w:pPr>
    <w:rPr>
      <w:rFonts w:cs="Arial"/>
      <w:color w:val="000000"/>
      <w:szCs w:val="20"/>
      <w:lang w:eastAsia="zh-CN"/>
    </w:rPr>
  </w:style>
  <w:style w:type="character" w:styleId="PlaceholderText">
    <w:name w:val="Placeholder Text"/>
    <w:basedOn w:val="DefaultParagraphFont"/>
    <w:rsid w:val="00FC40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260989">
      <w:bodyDiv w:val="1"/>
      <w:marLeft w:val="0"/>
      <w:marRight w:val="0"/>
      <w:marTop w:val="0"/>
      <w:marBottom w:val="0"/>
      <w:divBdr>
        <w:top w:val="none" w:sz="0" w:space="0" w:color="auto"/>
        <w:left w:val="none" w:sz="0" w:space="0" w:color="auto"/>
        <w:bottom w:val="none" w:sz="0" w:space="0" w:color="auto"/>
        <w:right w:val="none" w:sz="0" w:space="0" w:color="auto"/>
      </w:divBdr>
    </w:div>
    <w:div w:id="1706632326">
      <w:bodyDiv w:val="1"/>
      <w:marLeft w:val="0"/>
      <w:marRight w:val="0"/>
      <w:marTop w:val="0"/>
      <w:marBottom w:val="0"/>
      <w:divBdr>
        <w:top w:val="none" w:sz="0" w:space="0" w:color="auto"/>
        <w:left w:val="none" w:sz="0" w:space="0" w:color="auto"/>
        <w:bottom w:val="none" w:sz="0" w:space="0" w:color="auto"/>
        <w:right w:val="none" w:sz="0" w:space="0" w:color="auto"/>
      </w:divBdr>
    </w:div>
    <w:div w:id="1768116659">
      <w:bodyDiv w:val="1"/>
      <w:marLeft w:val="0"/>
      <w:marRight w:val="0"/>
      <w:marTop w:val="0"/>
      <w:marBottom w:val="0"/>
      <w:divBdr>
        <w:top w:val="none" w:sz="0" w:space="0" w:color="auto"/>
        <w:left w:val="none" w:sz="0" w:space="0" w:color="auto"/>
        <w:bottom w:val="none" w:sz="0" w:space="0" w:color="auto"/>
        <w:right w:val="none" w:sz="0" w:space="0" w:color="auto"/>
      </w:divBdr>
    </w:div>
    <w:div w:id="201988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AE92E6827EDE4DBA0F1381DFEA28A3" ma:contentTypeVersion="16" ma:contentTypeDescription="Create a new document." ma:contentTypeScope="" ma:versionID="d1563887af67980b62cae8bdc5317aa5">
  <xsd:schema xmlns:xsd="http://www.w3.org/2001/XMLSchema" xmlns:xs="http://www.w3.org/2001/XMLSchema" xmlns:p="http://schemas.microsoft.com/office/2006/metadata/properties" xmlns:ns1="http://schemas.microsoft.com/sharepoint/v3" xmlns:ns2="de5d919e-7e70-4201-88bf-dd5fb95c3d92" xmlns:ns3="334832cb-f99f-45cb-a65f-8a88db7f8e3a" targetNamespace="http://schemas.microsoft.com/office/2006/metadata/properties" ma:root="true" ma:fieldsID="d0409251efc947f212370bb80088d135" ns1:_="" ns2:_="" ns3:_="">
    <xsd:import namespace="http://schemas.microsoft.com/sharepoint/v3"/>
    <xsd:import namespace="de5d919e-7e70-4201-88bf-dd5fb95c3d92"/>
    <xsd:import namespace="334832cb-f99f-45cb-a65f-8a88db7f8e3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d919e-7e70-4201-88bf-dd5fb95c3d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832cb-f99f-45cb-a65f-8a88db7f8e3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7bc294-f0ba-4c2d-9b86-2bf181ec2275}" ma:internalName="TaxCatchAll" ma:showField="CatchAllData" ma:web="334832cb-f99f-45cb-a65f-8a88db7f8e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34AF5-1B88-4349-A4C4-2E95828E7CB0}">
  <ds:schemaRefs>
    <ds:schemaRef ds:uri="http://schemas.microsoft.com/sharepoint/v3/contenttype/forms"/>
  </ds:schemaRefs>
</ds:datastoreItem>
</file>

<file path=customXml/itemProps2.xml><?xml version="1.0" encoding="utf-8"?>
<ds:datastoreItem xmlns:ds="http://schemas.openxmlformats.org/officeDocument/2006/customXml" ds:itemID="{5382F839-2004-0344-AE8C-FB22C3B6127C}">
  <ds:schemaRefs>
    <ds:schemaRef ds:uri="http://schemas.openxmlformats.org/officeDocument/2006/bibliography"/>
  </ds:schemaRefs>
</ds:datastoreItem>
</file>

<file path=customXml/itemProps3.xml><?xml version="1.0" encoding="utf-8"?>
<ds:datastoreItem xmlns:ds="http://schemas.openxmlformats.org/officeDocument/2006/customXml" ds:itemID="{39C2E013-9887-45BC-86EE-4B3ABCB0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5d919e-7e70-4201-88bf-dd5fb95c3d92"/>
    <ds:schemaRef ds:uri="334832cb-f99f-45cb-a65f-8a88db7f8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First Name Last Name, M</vt:lpstr>
    </vt:vector>
  </TitlesOfParts>
  <Company>AAMC</Company>
  <LinksUpToDate>false</LinksUpToDate>
  <CharactersWithSpaces>9650</CharactersWithSpaces>
  <SharedDoc>false</SharedDoc>
  <HLinks>
    <vt:vector size="6" baseType="variant">
      <vt:variant>
        <vt:i4>7995453</vt:i4>
      </vt:variant>
      <vt:variant>
        <vt:i4>0</vt:i4>
      </vt:variant>
      <vt:variant>
        <vt:i4>0</vt:i4>
      </vt:variant>
      <vt:variant>
        <vt:i4>5</vt:i4>
      </vt:variant>
      <vt:variant>
        <vt:lpwstr>https://grants.nih.gov/grants/guide/notice-files/not-od-17-050.html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 Last Name, M</dc:title>
  <dc:subject/>
  <dc:creator>jennifer korjus</dc:creator>
  <cp:keywords/>
  <cp:lastModifiedBy>Wang, Lingfei</cp:lastModifiedBy>
  <cp:revision>197</cp:revision>
  <cp:lastPrinted>2017-08-28T00:38:00Z</cp:lastPrinted>
  <dcterms:created xsi:type="dcterms:W3CDTF">2023-12-03T16:59:00Z</dcterms:created>
  <dcterms:modified xsi:type="dcterms:W3CDTF">2025-08-27T16:44:00Z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lcf76f155ced4ddcb4097134ff3c332f">
    <vt:lpwstr/>
  </property>
</Properties>
</file>